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bookmarkStart w:id="1" w:name="_GoBack"/>
      <w:bookmarkEnd w:id="1"/>
      <w:r>
        <w:rPr>
          <w:rStyle w:val="11"/>
          <w:rFonts w:hint="eastAsia" w:ascii="黑体" w:hAnsi="黑体" w:eastAsia="黑体"/>
          <w:sz w:val="28"/>
          <w:szCs w:val="28"/>
        </w:rPr>
        <w:t>兴银理财有限责任公司理财产品</w:t>
      </w:r>
    </w:p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5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（适用于个人投资者）</w:t>
      </w:r>
    </w:p>
    <w:p>
      <w:pPr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</w:t>
      </w:r>
      <w:permStart w:id="0" w:edGrp="everyone"/>
      <w:r>
        <w:rPr>
          <w:rFonts w:hint="eastAsia" w:ascii="宋体" w:hAnsi="宋体"/>
          <w:sz w:val="18"/>
          <w:szCs w:val="18"/>
        </w:rPr>
        <w:t>【华夏银行股份有限公司】</w:t>
      </w:r>
      <w:permEnd w:id="0"/>
      <w:r>
        <w:rPr>
          <w:rFonts w:hint="eastAsia" w:ascii="宋体" w:hAnsi="宋体"/>
          <w:sz w:val="18"/>
          <w:szCs w:val="18"/>
        </w:rPr>
        <w:t>以(</w:t>
      </w:r>
      <w:permStart w:id="1" w:edGrp="everyone"/>
      <w:r>
        <w:rPr>
          <w:rFonts w:hint="eastAsia" w:ascii="宋体" w:hAnsi="宋体"/>
          <w:sz w:val="18"/>
          <w:szCs w:val="18"/>
        </w:rPr>
        <w:t>□ 直销：产品管理人销售/</w:t>
      </w:r>
      <w:r>
        <w:rPr>
          <w:rFonts w:hint="eastAsia" w:ascii="宋体" w:hAnsi="宋体"/>
          <w:sz w:val="18"/>
          <w:szCs w:val="18"/>
          <w:lang w:eastAsia="zh-CN"/>
        </w:rPr>
        <w:t>☑</w:t>
      </w:r>
      <w:r>
        <w:rPr>
          <w:rFonts w:hint="eastAsia" w:ascii="宋体" w:hAnsi="宋体"/>
          <w:sz w:val="18"/>
          <w:szCs w:val="18"/>
        </w:rPr>
        <w:t xml:space="preserve"> 代销：代理销售机构销售</w:t>
      </w:r>
      <w:permEnd w:id="1"/>
      <w:r>
        <w:rPr>
          <w:rFonts w:hint="eastAsia" w:ascii="宋体" w:hAnsi="宋体"/>
          <w:sz w:val="18"/>
          <w:szCs w:val="18"/>
        </w:rPr>
        <w:t>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</w:t>
      </w:r>
      <w:r>
        <w:rPr>
          <w:rFonts w:ascii="宋体" w:hAnsi="宋体"/>
          <w:sz w:val="18"/>
          <w:szCs w:val="18"/>
        </w:rPr>
        <w:t>（包括但不限于网上银行、电话银行和手机银行）均可办理理财产品的购买手续，但是对于具体理财产品，</w:t>
      </w:r>
      <w:r>
        <w:rPr>
          <w:rFonts w:hint="eastAsia" w:ascii="宋体" w:hAnsi="宋体"/>
          <w:sz w:val="18"/>
          <w:szCs w:val="18"/>
        </w:rPr>
        <w:t>产品管理人</w:t>
      </w:r>
      <w:r>
        <w:rPr>
          <w:rFonts w:ascii="宋体" w:hAnsi="宋体"/>
          <w:sz w:val="18"/>
          <w:szCs w:val="18"/>
        </w:rPr>
        <w:t>将根据产品风险等级和市场情况自行确定发售渠道。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hint="eastAsia" w:ascii="宋体" w:hAnsi="宋体"/>
          <w:sz w:val="18"/>
          <w:szCs w:val="18"/>
        </w:rPr>
        <w:t>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hint="eastAsia" w:ascii="宋体" w:hAnsi="宋体"/>
          <w:sz w:val="18"/>
          <w:szCs w:val="18"/>
        </w:rPr>
        <w:t>您购买理财产品前，应确保已完成风险承受能力评估且风险评估结果在有效期内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黑体" w:hAnsi="黑体" w:eastAsia="黑体"/>
          <w:b/>
          <w:sz w:val="18"/>
          <w:szCs w:val="18"/>
        </w:rPr>
        <w:t>如影响您风险承受能力的因素发生变化，请您及时重新完成风险承受能力评估。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 xml:space="preserve">2. </w:t>
      </w:r>
      <w:r>
        <w:rPr>
          <w:rFonts w:hint="eastAsia" w:ascii="宋体" w:hAnsi="宋体"/>
          <w:b/>
          <w:sz w:val="18"/>
          <w:szCs w:val="18"/>
        </w:rPr>
        <w:t>投资者风险承受能力评级与理财产品风险评级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投资者风险承受能力，个人投资者由低至高分为</w:t>
      </w:r>
      <w:permStart w:id="2" w:edGrp="everyone"/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highlight w:val="yellow"/>
        </w:rPr>
        <w:t>C</w:t>
      </w:r>
      <w:r>
        <w:rPr>
          <w:rFonts w:hint="eastAsia" w:ascii="宋体" w:hAnsi="宋体"/>
          <w:sz w:val="18"/>
          <w:szCs w:val="18"/>
          <w:highlight w:val="yellow"/>
          <w:lang w:val="en-US" w:eastAsia="zh-CN"/>
        </w:rPr>
        <w:t>R</w:t>
      </w:r>
      <w:r>
        <w:rPr>
          <w:rFonts w:hint="eastAsia" w:ascii="宋体" w:hAnsi="宋体"/>
          <w:sz w:val="18"/>
          <w:szCs w:val="18"/>
          <w:highlight w:val="yellow"/>
        </w:rPr>
        <w:t>1至C</w:t>
      </w:r>
      <w:r>
        <w:rPr>
          <w:rFonts w:hint="eastAsia" w:ascii="宋体" w:hAnsi="宋体"/>
          <w:sz w:val="18"/>
          <w:szCs w:val="18"/>
          <w:highlight w:val="yellow"/>
          <w:lang w:val="en-US" w:eastAsia="zh-CN"/>
        </w:rPr>
        <w:t>R5五</w:t>
      </w:r>
      <w:r>
        <w:rPr>
          <w:rFonts w:hint="eastAsia" w:ascii="宋体" w:hAnsi="宋体"/>
          <w:sz w:val="18"/>
          <w:szCs w:val="18"/>
          <w:highlight w:val="yellow"/>
        </w:rPr>
        <w:t>个等级</w:t>
      </w:r>
      <w:r>
        <w:rPr>
          <w:rFonts w:hint="eastAsia" w:ascii="宋体" w:hAnsi="宋体"/>
          <w:sz w:val="18"/>
          <w:szCs w:val="18"/>
        </w:rPr>
        <w:t>】</w:t>
      </w:r>
      <w:permEnd w:id="2"/>
      <w:r>
        <w:rPr>
          <w:rFonts w:ascii="宋体" w:hAnsi="宋体"/>
          <w:sz w:val="18"/>
          <w:szCs w:val="18"/>
        </w:rPr>
        <w:t>。其中，</w:t>
      </w:r>
      <w:permStart w:id="3" w:edGrp="everyone"/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lang w:val="en-US" w:eastAsia="zh-CN"/>
        </w:rPr>
        <w:t>CR1</w:t>
      </w:r>
      <w:r>
        <w:rPr>
          <w:rFonts w:hint="eastAsia" w:ascii="宋体" w:hAnsi="宋体"/>
          <w:sz w:val="18"/>
          <w:szCs w:val="18"/>
        </w:rPr>
        <w:t>】</w:t>
      </w:r>
      <w:permEnd w:id="3"/>
      <w:r>
        <w:rPr>
          <w:rFonts w:ascii="宋体" w:hAnsi="宋体"/>
          <w:sz w:val="18"/>
          <w:szCs w:val="18"/>
        </w:rPr>
        <w:t>为风险承受能力最低类别，</w:t>
      </w:r>
      <w:permStart w:id="4" w:edGrp="everyone"/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lang w:val="en-US" w:eastAsia="zh-CN"/>
        </w:rPr>
        <w:t>CR5</w:t>
      </w:r>
      <w:r>
        <w:rPr>
          <w:rFonts w:hint="eastAsia" w:ascii="宋体" w:hAnsi="宋体"/>
          <w:sz w:val="18"/>
          <w:szCs w:val="18"/>
        </w:rPr>
        <w:t>】</w:t>
      </w:r>
      <w:permEnd w:id="4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hint="eastAsia" w:ascii="宋体" w:hAnsi="宋体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9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4860"/>
        <w:gridCol w:w="28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对应的投资者风险承受能力评级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permStart w:id="5" w:edGrp="everyone"/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R1级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CR1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（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谨慎型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R2级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CR2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（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稳健型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R3级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CR3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（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平衡型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R4级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CR4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（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进取型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R5级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CR5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（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激进型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）</w:t>
            </w:r>
          </w:p>
        </w:tc>
      </w:tr>
      <w:permEnd w:id="5"/>
    </w:tbl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信息披露条款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>
      <w:pPr>
        <w:ind w:firstLine="361" w:firstLineChars="200"/>
        <w:rPr>
          <w:rFonts w:asciiTheme="minorEastAsia" w:hAnsiTheme="minorEastAsia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四、关于投诉与建议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bookmarkStart w:id="0" w:name="_Hlk64707831"/>
      <w:r>
        <w:rPr>
          <w:rFonts w:hint="eastAsia" w:ascii="宋体" w:hAnsi="宋体"/>
          <w:sz w:val="18"/>
          <w:szCs w:val="18"/>
        </w:rPr>
        <w:t>1、产品管理人：兴银理财有限责任公司</w:t>
      </w:r>
    </w:p>
    <w:bookmarkEnd w:id="0"/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客户服务热线：40015-95561。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permStart w:id="6" w:edGrp="everyone"/>
      <w:r>
        <w:rPr>
          <w:rFonts w:hint="eastAsia" w:ascii="宋体" w:hAnsi="宋体"/>
          <w:sz w:val="18"/>
          <w:szCs w:val="18"/>
        </w:rPr>
        <w:t>2、</w:t>
      </w:r>
      <w:r>
        <w:rPr>
          <w:rFonts w:hint="eastAsia" w:ascii="宋体" w:hAnsi="宋体"/>
          <w:sz w:val="18"/>
          <w:szCs w:val="18"/>
          <w:highlight w:val="yellow"/>
        </w:rPr>
        <w:t xml:space="preserve">通过【    </w:t>
      </w:r>
      <w:r>
        <w:rPr>
          <w:rFonts w:hint="eastAsia" w:ascii="宋体" w:hAnsi="宋体"/>
          <w:sz w:val="18"/>
          <w:szCs w:val="18"/>
          <w:highlight w:val="yellow"/>
          <w:lang w:val="en-US" w:eastAsia="zh-Hans"/>
        </w:rPr>
        <w:t>华夏银行</w:t>
      </w:r>
      <w:r>
        <w:rPr>
          <w:rFonts w:hint="eastAsia" w:ascii="宋体" w:hAnsi="宋体"/>
          <w:sz w:val="18"/>
          <w:szCs w:val="18"/>
          <w:highlight w:val="yellow"/>
        </w:rPr>
        <w:t xml:space="preserve">    】（作为销售机构）购买本产品的，请联系【    </w:t>
      </w:r>
      <w:r>
        <w:rPr>
          <w:rFonts w:hint="eastAsia" w:ascii="宋体" w:hAnsi="宋体"/>
          <w:sz w:val="18"/>
          <w:szCs w:val="18"/>
          <w:highlight w:val="yellow"/>
          <w:lang w:val="en-US" w:eastAsia="zh-Hans"/>
        </w:rPr>
        <w:t>华夏银行</w:t>
      </w:r>
      <w:r>
        <w:rPr>
          <w:rFonts w:hint="eastAsia" w:ascii="宋体" w:hAnsi="宋体"/>
          <w:sz w:val="18"/>
          <w:szCs w:val="18"/>
          <w:highlight w:val="yellow"/>
        </w:rPr>
        <w:t xml:space="preserve">        】，【     </w:t>
      </w:r>
      <w:r>
        <w:rPr>
          <w:rFonts w:hint="eastAsia" w:ascii="宋体" w:hAnsi="宋体"/>
          <w:sz w:val="18"/>
          <w:szCs w:val="18"/>
          <w:highlight w:val="yellow"/>
          <w:lang w:val="en-US" w:eastAsia="zh-Hans"/>
        </w:rPr>
        <w:t>华夏银行</w:t>
      </w:r>
      <w:r>
        <w:rPr>
          <w:rFonts w:hint="eastAsia" w:ascii="宋体" w:hAnsi="宋体"/>
          <w:sz w:val="18"/>
          <w:szCs w:val="18"/>
          <w:highlight w:val="yellow"/>
        </w:rPr>
        <w:t xml:space="preserve">     】客户服务热线：【    </w:t>
      </w:r>
      <w:r>
        <w:rPr>
          <w:rFonts w:hint="default" w:ascii="宋体" w:hAnsi="宋体"/>
          <w:sz w:val="18"/>
          <w:szCs w:val="18"/>
          <w:highlight w:val="yellow"/>
        </w:rPr>
        <w:t>95577</w:t>
      </w:r>
      <w:r>
        <w:rPr>
          <w:rFonts w:hint="eastAsia" w:ascii="宋体" w:hAnsi="宋体"/>
          <w:sz w:val="18"/>
          <w:szCs w:val="18"/>
          <w:highlight w:val="yellow"/>
        </w:rPr>
        <w:t xml:space="preserve">       】；【    </w:t>
      </w:r>
      <w:r>
        <w:rPr>
          <w:rFonts w:hint="eastAsia" w:ascii="宋体" w:hAnsi="宋体"/>
          <w:sz w:val="18"/>
          <w:szCs w:val="18"/>
          <w:highlight w:val="yellow"/>
          <w:lang w:val="en-US" w:eastAsia="zh-Hans"/>
        </w:rPr>
        <w:t>华夏银行</w:t>
      </w:r>
      <w:r>
        <w:rPr>
          <w:rFonts w:hint="eastAsia" w:ascii="宋体" w:hAnsi="宋体"/>
          <w:sz w:val="18"/>
          <w:szCs w:val="18"/>
          <w:highlight w:val="yellow"/>
        </w:rPr>
        <w:t xml:space="preserve">    】门户网站：【       </w:t>
      </w:r>
      <w:r>
        <w:rPr>
          <w:rFonts w:hint="eastAsia" w:ascii="宋体" w:hAnsi="宋体"/>
          <w:sz w:val="18"/>
          <w:szCs w:val="18"/>
          <w:highlight w:val="yellow"/>
          <w:lang w:val="en-US" w:eastAsia="zh-Hans"/>
        </w:rPr>
        <w:t>www</w:t>
      </w:r>
      <w:r>
        <w:rPr>
          <w:rFonts w:hint="default" w:ascii="宋体" w:hAnsi="宋体"/>
          <w:sz w:val="18"/>
          <w:szCs w:val="18"/>
          <w:highlight w:val="yellow"/>
          <w:lang w:eastAsia="zh-Hans"/>
        </w:rPr>
        <w:t>.hxb.com.cn</w:t>
      </w:r>
      <w:r>
        <w:rPr>
          <w:rFonts w:hint="eastAsia" w:ascii="宋体" w:hAnsi="宋体"/>
          <w:sz w:val="18"/>
          <w:szCs w:val="18"/>
          <w:highlight w:val="yellow"/>
        </w:rPr>
        <w:t xml:space="preserve">           】。</w:t>
      </w:r>
    </w:p>
    <w:permEnd w:id="6"/>
    <w:p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jc w:val="right"/>
        <w:rPr>
          <w:rFonts w:ascii="宋体" w:hAnsi="宋体"/>
          <w:sz w:val="18"/>
          <w:szCs w:val="18"/>
        </w:rPr>
      </w:pPr>
    </w:p>
    <w:p>
      <w:pPr>
        <w:ind w:right="84" w:rightChars="40"/>
        <w:jc w:val="right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 </w:t>
      </w:r>
    </w:p>
    <w:p/>
    <w:sectPr>
      <w:headerReference r:id="rId3" w:type="default"/>
      <w:footerReference r:id="rId4" w:type="default"/>
      <w:pgSz w:w="11906" w:h="16838"/>
      <w:pgMar w:top="1440" w:right="1800" w:bottom="1440" w:left="1800" w:header="567" w:footer="964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03202528"/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  <w:rPr>
        <w:rFonts w:ascii="Times New Roman" w:hAnsi="Times New Roman" w:eastAsia="宋体" w:cs="Times New Roman"/>
        <w:b/>
        <w:szCs w:val="20"/>
      </w:rPr>
    </w:pPr>
    <w:r>
      <w:rPr>
        <w:rFonts w:hint="eastAsia" w:ascii="Times New Roman" w:hAnsi="Times New Roman" w:eastAsia="宋体" w:cs="Times New Roman"/>
        <w:b/>
        <w:szCs w:val="20"/>
      </w:rPr>
      <w:t>投资者权益须知</w:t>
    </w:r>
  </w:p>
  <w:p>
    <w:pPr>
      <w:pStyle w:val="6"/>
      <w:jc w:val="right"/>
      <w:rPr>
        <w:rFonts w:ascii="Times New Roman" w:hAnsi="Times New Roman" w:eastAsia="宋体" w:cs="Times New Roman"/>
        <w:b/>
        <w:szCs w:val="20"/>
      </w:rPr>
    </w:pPr>
    <w:r>
      <w:rPr>
        <w:rFonts w:hint="eastAsia" w:ascii="Times New Roman" w:hAnsi="Times New Roman" w:eastAsia="宋体" w:cs="Times New Roman"/>
        <w:b/>
        <w:szCs w:val="20"/>
      </w:rPr>
      <w:t>注：本文件由兴银理财有限责任公司统一编制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dit="readOnly" w:formatting="1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7B3"/>
    <w:rsid w:val="00012DF8"/>
    <w:rsid w:val="00044E9D"/>
    <w:rsid w:val="000466D9"/>
    <w:rsid w:val="00052540"/>
    <w:rsid w:val="000921B4"/>
    <w:rsid w:val="000C4846"/>
    <w:rsid w:val="000E1A5F"/>
    <w:rsid w:val="000E6147"/>
    <w:rsid w:val="00106877"/>
    <w:rsid w:val="001201EA"/>
    <w:rsid w:val="001242AF"/>
    <w:rsid w:val="00141624"/>
    <w:rsid w:val="00171420"/>
    <w:rsid w:val="00195672"/>
    <w:rsid w:val="001A48F9"/>
    <w:rsid w:val="001C6375"/>
    <w:rsid w:val="001E2A14"/>
    <w:rsid w:val="002462D8"/>
    <w:rsid w:val="00271331"/>
    <w:rsid w:val="00276F5A"/>
    <w:rsid w:val="00283229"/>
    <w:rsid w:val="002A6909"/>
    <w:rsid w:val="002B0017"/>
    <w:rsid w:val="002B6D4B"/>
    <w:rsid w:val="002C01C0"/>
    <w:rsid w:val="002E6656"/>
    <w:rsid w:val="002F133A"/>
    <w:rsid w:val="00376CFF"/>
    <w:rsid w:val="003B4628"/>
    <w:rsid w:val="003C3A9E"/>
    <w:rsid w:val="003D624D"/>
    <w:rsid w:val="004727B8"/>
    <w:rsid w:val="00493512"/>
    <w:rsid w:val="004A1091"/>
    <w:rsid w:val="004D586E"/>
    <w:rsid w:val="004E5B8C"/>
    <w:rsid w:val="005438C7"/>
    <w:rsid w:val="005514E2"/>
    <w:rsid w:val="00552ACB"/>
    <w:rsid w:val="00571A72"/>
    <w:rsid w:val="005A0FFB"/>
    <w:rsid w:val="005A17EF"/>
    <w:rsid w:val="005D158B"/>
    <w:rsid w:val="005D405A"/>
    <w:rsid w:val="005E4F9A"/>
    <w:rsid w:val="005F45C9"/>
    <w:rsid w:val="00622E88"/>
    <w:rsid w:val="00641888"/>
    <w:rsid w:val="00661E32"/>
    <w:rsid w:val="006639A1"/>
    <w:rsid w:val="006B20CA"/>
    <w:rsid w:val="006B237F"/>
    <w:rsid w:val="006E4016"/>
    <w:rsid w:val="006F690F"/>
    <w:rsid w:val="00705E58"/>
    <w:rsid w:val="00710B52"/>
    <w:rsid w:val="00781AA5"/>
    <w:rsid w:val="007B0970"/>
    <w:rsid w:val="007B231D"/>
    <w:rsid w:val="007C6A86"/>
    <w:rsid w:val="0080127B"/>
    <w:rsid w:val="00812B92"/>
    <w:rsid w:val="00820AF6"/>
    <w:rsid w:val="008A10A9"/>
    <w:rsid w:val="008A57A2"/>
    <w:rsid w:val="008C2FE9"/>
    <w:rsid w:val="008E7821"/>
    <w:rsid w:val="008E7C7D"/>
    <w:rsid w:val="00971F4B"/>
    <w:rsid w:val="009816B9"/>
    <w:rsid w:val="009B1EE5"/>
    <w:rsid w:val="009D1DC4"/>
    <w:rsid w:val="009E4DBC"/>
    <w:rsid w:val="00A112C9"/>
    <w:rsid w:val="00A21F06"/>
    <w:rsid w:val="00A646F7"/>
    <w:rsid w:val="00AA4438"/>
    <w:rsid w:val="00AB386C"/>
    <w:rsid w:val="00AC71D9"/>
    <w:rsid w:val="00B02055"/>
    <w:rsid w:val="00B314E7"/>
    <w:rsid w:val="00B507EB"/>
    <w:rsid w:val="00B75610"/>
    <w:rsid w:val="00BE3E99"/>
    <w:rsid w:val="00BE4E6B"/>
    <w:rsid w:val="00BF7C2F"/>
    <w:rsid w:val="00C018F3"/>
    <w:rsid w:val="00C202DE"/>
    <w:rsid w:val="00C32FF7"/>
    <w:rsid w:val="00C37EB3"/>
    <w:rsid w:val="00C827C4"/>
    <w:rsid w:val="00C8683D"/>
    <w:rsid w:val="00C86FD7"/>
    <w:rsid w:val="00D01E10"/>
    <w:rsid w:val="00D237B3"/>
    <w:rsid w:val="00D56354"/>
    <w:rsid w:val="00D71983"/>
    <w:rsid w:val="00D917DB"/>
    <w:rsid w:val="00DB67D6"/>
    <w:rsid w:val="00DC6391"/>
    <w:rsid w:val="00DD5F6E"/>
    <w:rsid w:val="00E01CA3"/>
    <w:rsid w:val="00E077CB"/>
    <w:rsid w:val="00E5408F"/>
    <w:rsid w:val="00EA7D7F"/>
    <w:rsid w:val="00EC1EB7"/>
    <w:rsid w:val="00EF1A43"/>
    <w:rsid w:val="00F126D2"/>
    <w:rsid w:val="00F33265"/>
    <w:rsid w:val="00F47A61"/>
    <w:rsid w:val="00F55639"/>
    <w:rsid w:val="00F63C18"/>
    <w:rsid w:val="00F74AE2"/>
    <w:rsid w:val="00F81CAA"/>
    <w:rsid w:val="00FA461D"/>
    <w:rsid w:val="13F63057"/>
    <w:rsid w:val="158A4A7C"/>
    <w:rsid w:val="3556611E"/>
    <w:rsid w:val="39CA1045"/>
    <w:rsid w:val="52D44062"/>
    <w:rsid w:val="620D133E"/>
    <w:rsid w:val="6C263D9B"/>
    <w:rsid w:val="7E9D4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keepLines/>
      <w:spacing w:before="120" w:after="120" w:line="360" w:lineRule="auto"/>
      <w:outlineLvl w:val="0"/>
    </w:pPr>
    <w:rPr>
      <w:rFonts w:ascii="宋体"/>
      <w:b/>
      <w:color w:val="000000"/>
      <w:kern w:val="0"/>
      <w:sz w:val="24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9"/>
    <w:qFormat/>
    <w:uiPriority w:val="0"/>
    <w:pPr>
      <w:jc w:val="left"/>
    </w:pPr>
  </w:style>
  <w:style w:type="paragraph" w:styleId="4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TML Preformatted"/>
    <w:basedOn w:val="1"/>
    <w:link w:val="17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3"/>
    <w:next w:val="3"/>
    <w:link w:val="21"/>
    <w:semiHidden/>
    <w:unhideWhenUsed/>
    <w:qFormat/>
    <w:uiPriority w:val="99"/>
    <w:rPr>
      <w:b/>
      <w:bCs/>
    </w:rPr>
  </w:style>
  <w:style w:type="character" w:styleId="11">
    <w:name w:val="Strong"/>
    <w:qFormat/>
    <w:uiPriority w:val="22"/>
    <w:rPr>
      <w:b/>
      <w:bCs/>
    </w:rPr>
  </w:style>
  <w:style w:type="character" w:styleId="12">
    <w:name w:val="annotation reference"/>
    <w:qFormat/>
    <w:uiPriority w:val="0"/>
    <w:rPr>
      <w:sz w:val="21"/>
    </w:rPr>
  </w:style>
  <w:style w:type="character" w:customStyle="1" w:styleId="13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10"/>
    <w:link w:val="5"/>
    <w:qFormat/>
    <w:uiPriority w:val="99"/>
    <w:rPr>
      <w:sz w:val="18"/>
      <w:szCs w:val="18"/>
    </w:r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lang w:val="en-US" w:eastAsia="zh-CN" w:bidi="ar-SA"/>
    </w:rPr>
  </w:style>
  <w:style w:type="character" w:customStyle="1" w:styleId="16">
    <w:name w:val="标题 1 Char"/>
    <w:basedOn w:val="10"/>
    <w:link w:val="2"/>
    <w:qFormat/>
    <w:uiPriority w:val="0"/>
    <w:rPr>
      <w:rFonts w:ascii="宋体" w:hAnsi="Times New Roman" w:eastAsia="宋体" w:cs="Times New Roman"/>
      <w:b/>
      <w:color w:val="000000"/>
      <w:kern w:val="0"/>
      <w:sz w:val="24"/>
      <w:szCs w:val="20"/>
    </w:rPr>
  </w:style>
  <w:style w:type="character" w:customStyle="1" w:styleId="17">
    <w:name w:val="HTML 预设格式 Char"/>
    <w:basedOn w:val="10"/>
    <w:link w:val="7"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8">
    <w:name w:val="批注文字 Char"/>
    <w:basedOn w:val="10"/>
    <w:semiHidden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19">
    <w:name w:val="批注文字 Char1"/>
    <w:basedOn w:val="10"/>
    <w:link w:val="3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20">
    <w:name w:val="批注框文本 Char"/>
    <w:basedOn w:val="10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批注主题 Char"/>
    <w:basedOn w:val="19"/>
    <w:link w:val="8"/>
    <w:semiHidden/>
    <w:qFormat/>
    <w:uiPriority w:val="99"/>
    <w:rPr>
      <w:rFonts w:ascii="Times New Roman" w:hAnsi="Times New Roman" w:eastAsia="宋体" w:cs="Times New Roman"/>
      <w:b/>
      <w:bCs/>
      <w:szCs w:val="20"/>
    </w:rPr>
  </w:style>
  <w:style w:type="paragraph" w:customStyle="1" w:styleId="22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5</Pages>
  <Words>565</Words>
  <Characters>3221</Characters>
  <Lines>26</Lines>
  <Paragraphs>7</Paragraphs>
  <TotalTime>0</TotalTime>
  <ScaleCrop>false</ScaleCrop>
  <LinksUpToDate>false</LinksUpToDate>
  <CharactersWithSpaces>3779</CharactersWithSpaces>
  <Application>WPS Office_11.8.2.10164_F1E327BC-269C-435d-A152-05C5408002CA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2021-06-15T06:19:00Z</dcterms:created>
  <dc:creator>胡骁潇</dc:creator>
  <cp:lastModifiedBy>Administrator</cp:lastModifiedBy>
  <dcterms:modified xsi:type="dcterms:W3CDTF">2024-11-12T10:02:26Z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2052-11.8.2.10164</vt:lpwstr>
  </property>
  <property fmtid="{D5CDD505-2E9C-101B-9397-08002B2CF9AE}" pid="3" name="ICV">
    <vt:lpwstr>F38CDB0A342847339B79C7443BD612BA</vt:lpwstr>
  </property>
</Properties>
</file>