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727ED">
      <w:pPr>
        <w:adjustRightInd w:val="0"/>
        <w:spacing w:line="276" w:lineRule="auto"/>
        <w:ind w:firstLine="422"/>
        <w:jc w:val="center"/>
        <w:rPr>
          <w:rFonts w:hint="eastAsia"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14:paraId="1F937109">
      <w:pPr>
        <w:adjustRightInd w:val="0"/>
        <w:spacing w:line="276" w:lineRule="auto"/>
        <w:ind w:firstLine="422"/>
        <w:jc w:val="center"/>
        <w:rPr>
          <w:rFonts w:hint="eastAsia" w:ascii="黑体" w:hAnsi="黑体" w:eastAsia="黑体"/>
          <w:b/>
          <w:bCs/>
          <w:sz w:val="28"/>
          <w:szCs w:val="28"/>
        </w:rPr>
      </w:pPr>
      <w:r>
        <w:rPr>
          <w:rFonts w:ascii="黑体" w:hAnsi="黑体" w:eastAsia="黑体"/>
          <w:b/>
          <w:bCs/>
          <w:sz w:val="28"/>
          <w:szCs w:val="28"/>
        </w:rPr>
        <w:t>风险揭示书</w:t>
      </w:r>
    </w:p>
    <w:p w14:paraId="76643A1C">
      <w:pPr>
        <w:autoSpaceDE w:val="0"/>
        <w:autoSpaceDN w:val="0"/>
        <w:adjustRightInd w:val="0"/>
        <w:snapToGrid w:val="0"/>
        <w:spacing w:before="156" w:beforeLines="50" w:line="320" w:lineRule="exact"/>
        <w:jc w:val="center"/>
        <w:rPr>
          <w:rFonts w:hint="eastAsia" w:ascii="宋体" w:hAnsi="宋体"/>
          <w:b/>
          <w:sz w:val="24"/>
        </w:rPr>
      </w:pPr>
      <w:r>
        <w:rPr>
          <w:rFonts w:hint="eastAsia" w:ascii="宋体" w:hAnsi="宋体"/>
          <w:b/>
          <w:sz w:val="24"/>
        </w:rPr>
        <w:t>理财非存款、产品有风险、投资须谨慎</w:t>
      </w:r>
    </w:p>
    <w:p w14:paraId="7E164E30">
      <w:pPr>
        <w:rPr>
          <w:rFonts w:hint="eastAsia" w:ascii="宋体" w:hAnsi="宋体" w:cs="仿宋_GB2312"/>
          <w:b/>
          <w:kern w:val="0"/>
          <w:sz w:val="18"/>
          <w:szCs w:val="18"/>
        </w:rPr>
      </w:pPr>
      <w:r>
        <w:rPr>
          <w:rFonts w:hint="eastAsia" w:ascii="宋体" w:hAnsi="宋体" w:cs="仿宋_GB2312"/>
          <w:b/>
          <w:kern w:val="0"/>
          <w:sz w:val="18"/>
          <w:szCs w:val="18"/>
        </w:rPr>
        <w:t>尊敬的投资者：</w:t>
      </w:r>
    </w:p>
    <w:p w14:paraId="38C277C1">
      <w:pPr>
        <w:ind w:firstLine="448" w:firstLineChars="249"/>
        <w:rPr>
          <w:rFonts w:hint="eastAsia"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17790BBF">
      <w:pPr>
        <w:autoSpaceDE w:val="0"/>
        <w:autoSpaceDN w:val="0"/>
        <w:adjustRightInd w:val="0"/>
        <w:ind w:firstLine="420"/>
        <w:jc w:val="left"/>
        <w:rPr>
          <w:rFonts w:hint="eastAsia"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9C44FB1">
      <w:pPr>
        <w:ind w:firstLine="448" w:firstLineChars="249"/>
        <w:rPr>
          <w:rFonts w:hint="eastAsia"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1B3200B6">
      <w:pPr>
        <w:ind w:firstLine="448" w:firstLineChars="249"/>
        <w:rPr>
          <w:rFonts w:hint="eastAsia"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6851FD90">
      <w:pPr>
        <w:ind w:firstLine="448" w:firstLineChars="249"/>
        <w:rPr>
          <w:rFonts w:hint="eastAsia"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【兴银理财稳添利ESG陆盈206号(6个月最短持有期)日开固收类理财产品】</w:t>
      </w:r>
      <w:permEnd w:id="1"/>
    </w:p>
    <w:p w14:paraId="2C79670A">
      <w:pPr>
        <w:ind w:firstLine="448" w:firstLineChars="249"/>
        <w:rPr>
          <w:rFonts w:hint="eastAsia"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【稳添利ESG陆盈206号H】</w:t>
      </w:r>
      <w:r>
        <w:rPr>
          <w:rFonts w:hint="eastAsia" w:ascii="宋体" w:hAnsi="宋体" w:cs="仿宋_GB2312"/>
          <w:kern w:val="0"/>
          <w:sz w:val="18"/>
          <w:szCs w:val="18"/>
        </w:rPr>
        <w:t>（适用【H】类份额）</w:t>
      </w:r>
    </w:p>
    <w:permEnd w:id="2"/>
    <w:p w14:paraId="4872A96C">
      <w:pPr>
        <w:ind w:firstLine="448" w:firstLineChars="249"/>
        <w:rPr>
          <w:rFonts w:hint="eastAsia" w:ascii="宋体" w:hAnsi="宋体" w:cs="仿宋_GB2312"/>
          <w:kern w:val="0"/>
          <w:sz w:val="18"/>
          <w:szCs w:val="18"/>
        </w:rPr>
      </w:pPr>
    </w:p>
    <w:p w14:paraId="71DA7650">
      <w:pPr>
        <w:ind w:firstLine="448" w:firstLineChars="249"/>
        <w:rPr>
          <w:rFonts w:hint="eastAsia"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【Z7002024002121】</w:t>
      </w:r>
      <w:permEnd w:id="3"/>
    </w:p>
    <w:p w14:paraId="64F9D259">
      <w:pPr>
        <w:ind w:firstLine="448" w:firstLineChars="249"/>
        <w:rPr>
          <w:rFonts w:hint="eastAsia"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5F0780C3">
      <w:pPr>
        <w:ind w:firstLine="538" w:firstLineChars="299"/>
        <w:rPr>
          <w:rFonts w:hint="eastAsia"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3DE3B047">
      <w:pPr>
        <w:ind w:firstLine="448" w:firstLineChars="249"/>
        <w:rPr>
          <w:rFonts w:hint="eastAsia"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62EE5BCC">
      <w:pPr>
        <w:ind w:firstLine="448" w:firstLineChars="249"/>
        <w:rPr>
          <w:rFonts w:hint="eastAsia"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6D44904D">
      <w:pPr>
        <w:ind w:firstLine="498" w:firstLineChars="249"/>
        <w:rPr>
          <w:rFonts w:hint="eastAsia" w:ascii="宋体" w:hAnsi="宋体" w:cs="仿宋_GB2312"/>
          <w:kern w:val="0"/>
          <w:sz w:val="18"/>
          <w:szCs w:val="18"/>
        </w:rPr>
      </w:pPr>
      <w:r>
        <w:rPr>
          <w:rFonts w:hint="eastAsia" w:ascii="宋体" w:hAnsiTheme="minorHAnsi"/>
          <w:color w:val="000000"/>
          <w:kern w:val="0"/>
          <w:sz w:val="20"/>
          <w:szCs w:val="20"/>
        </w:rPr>
        <w:t>本产品其他信息详见《产品说明书》。</w:t>
      </w:r>
    </w:p>
    <w:p w14:paraId="7A60C917">
      <w:pPr>
        <w:ind w:firstLine="448" w:firstLineChars="249"/>
        <w:rPr>
          <w:rFonts w:hint="eastAsia"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6E0F5F94">
      <w:pPr>
        <w:ind w:firstLine="448" w:firstLineChars="249"/>
        <w:rPr>
          <w:rFonts w:hint="eastAsia"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5ED2A414">
      <w:pPr>
        <w:ind w:firstLine="448" w:firstLineChars="249"/>
        <w:rPr>
          <w:rFonts w:hint="eastAsia" w:ascii="宋体" w:hAnsi="宋体" w:cs="仿宋_GB2312"/>
          <w:kern w:val="0"/>
          <w:sz w:val="18"/>
          <w:szCs w:val="18"/>
        </w:rPr>
      </w:pPr>
      <w:r>
        <w:rPr>
          <w:rFonts w:hint="eastAsia" w:ascii="宋体" w:hAnsi="宋体" w:cs="仿宋_GB2312"/>
          <w:kern w:val="0"/>
          <w:sz w:val="18"/>
          <w:szCs w:val="18"/>
        </w:rPr>
        <w:t>（一）产品风险评级</w:t>
      </w:r>
    </w:p>
    <w:p w14:paraId="51ED8215">
      <w:pPr>
        <w:ind w:firstLine="448" w:firstLineChars="249"/>
        <w:rPr>
          <w:rFonts w:hint="eastAsia"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FA45246">
      <w:pPr>
        <w:ind w:firstLine="448" w:firstLineChars="249"/>
        <w:rPr>
          <w:rFonts w:hint="eastAsia" w:ascii="宋体" w:hAnsi="宋体" w:cs="仿宋_GB2312"/>
          <w:kern w:val="0"/>
          <w:sz w:val="18"/>
          <w:szCs w:val="18"/>
        </w:rPr>
      </w:pPr>
      <w:r>
        <w:rPr>
          <w:rFonts w:hint="eastAsia" w:ascii="宋体" w:hAnsi="宋体" w:cs="仿宋_GB2312"/>
          <w:kern w:val="0"/>
          <w:sz w:val="18"/>
          <w:szCs w:val="18"/>
        </w:rPr>
        <w:t>（二）适合投资者类型</w:t>
      </w:r>
    </w:p>
    <w:p w14:paraId="7DF4F775">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39C62DE7">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bookmarkStart w:id="0" w:name="_GoBack"/>
      <w:bookmarkEnd w:id="0"/>
    </w:p>
    <w:p w14:paraId="02DBCE10">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457CF8CE">
      <w:pPr>
        <w:ind w:firstLine="360" w:firstLineChars="200"/>
        <w:rPr>
          <w:rFonts w:hint="eastAsia"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661CB21">
      <w:pPr>
        <w:ind w:firstLine="360" w:firstLineChars="200"/>
        <w:rPr>
          <w:rFonts w:hint="eastAsia"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50BAAF18">
      <w:pPr>
        <w:ind w:firstLine="448" w:firstLineChars="249"/>
        <w:rPr>
          <w:rFonts w:hint="eastAsia"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24DBFA19">
      <w:pPr>
        <w:ind w:firstLine="361" w:firstLineChars="200"/>
        <w:rPr>
          <w:rFonts w:hint="eastAsia" w:ascii="宋体" w:hAnsi="宋体"/>
          <w:b/>
          <w:sz w:val="18"/>
          <w:szCs w:val="18"/>
        </w:rPr>
      </w:pPr>
      <w:r>
        <w:rPr>
          <w:rFonts w:hint="eastAsia" w:ascii="宋体" w:hAnsi="宋体"/>
          <w:b/>
          <w:sz w:val="18"/>
          <w:szCs w:val="18"/>
        </w:rPr>
        <w:t>（一）投资者投资本产品可能面临的特定风险主要包括（但不限于）：</w:t>
      </w:r>
    </w:p>
    <w:p w14:paraId="26164469">
      <w:pPr>
        <w:spacing w:line="360" w:lineRule="auto"/>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14:paraId="3F4B33E1">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14:paraId="4312205F">
      <w:pPr>
        <w:spacing w:line="360" w:lineRule="auto"/>
        <w:ind w:firstLine="360" w:firstLineChars="200"/>
        <w:rPr>
          <w:rFonts w:hint="eastAsia" w:ascii="宋体" w:hAnsi="宋体"/>
          <w:sz w:val="18"/>
          <w:szCs w:val="18"/>
        </w:rPr>
      </w:pPr>
      <w:r>
        <w:rPr>
          <w:rFonts w:hint="eastAsia" w:ascii="宋体" w:hAnsi="宋体"/>
          <w:sz w:val="18"/>
          <w:szCs w:val="18"/>
        </w:rPr>
        <w:t>投资标准化债权类资产的风险</w:t>
      </w:r>
    </w:p>
    <w:p w14:paraId="2970A9FD">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23621B4">
      <w:pPr>
        <w:spacing w:line="360" w:lineRule="auto"/>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14:paraId="51B7EB94">
      <w:pPr>
        <w:spacing w:line="360" w:lineRule="auto"/>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17D569E7">
      <w:pPr>
        <w:ind w:firstLine="360" w:firstLineChars="200"/>
        <w:rPr>
          <w:rFonts w:hint="eastAsia" w:ascii="宋体" w:hAnsi="宋体"/>
          <w:sz w:val="18"/>
          <w:szCs w:val="18"/>
        </w:rPr>
      </w:pPr>
      <w:r>
        <w:rPr>
          <w:rFonts w:hint="eastAsia" w:ascii="宋体" w:hAnsi="宋体"/>
          <w:sz w:val="18"/>
          <w:szCs w:val="18"/>
        </w:rPr>
        <w:t>】</w:t>
      </w:r>
    </w:p>
    <w:permEnd w:id="10"/>
    <w:p w14:paraId="714C944A">
      <w:pPr>
        <w:pStyle w:val="13"/>
        <w:ind w:firstLine="361"/>
        <w:rPr>
          <w:rFonts w:hint="eastAsia"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21E1BEC4">
      <w:pPr>
        <w:pStyle w:val="13"/>
        <w:ind w:firstLine="426" w:firstLineChars="0"/>
        <w:rPr>
          <w:rFonts w:hint="eastAsia" w:ascii="宋体" w:hAnsi="宋体"/>
          <w:b/>
          <w:sz w:val="18"/>
          <w:szCs w:val="18"/>
        </w:rPr>
      </w:pPr>
      <w:r>
        <w:rPr>
          <w:rFonts w:hint="eastAsia" w:ascii="宋体" w:hAnsi="宋体"/>
          <w:b/>
          <w:sz w:val="18"/>
          <w:szCs w:val="18"/>
        </w:rPr>
        <w:t xml:space="preserve">（二）投资者投资本产品可能面临的一般风险主要包括（但不限于）： </w:t>
      </w:r>
    </w:p>
    <w:p w14:paraId="6C601D9F">
      <w:pPr>
        <w:pStyle w:val="13"/>
        <w:ind w:firstLine="426" w:firstLineChars="0"/>
        <w:rPr>
          <w:rFonts w:hint="eastAsia"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3E5D5459">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1D79B047">
      <w:pPr>
        <w:pStyle w:val="13"/>
        <w:ind w:firstLine="426" w:firstLineChars="0"/>
        <w:rPr>
          <w:rFonts w:hint="eastAsia"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606C5461">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36EDFD1B">
      <w:pPr>
        <w:pStyle w:val="13"/>
        <w:ind w:firstLine="426" w:firstLineChars="0"/>
        <w:rPr>
          <w:rFonts w:hint="eastAsia"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6313D5EA">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B025B6F">
      <w:pPr>
        <w:pStyle w:val="13"/>
        <w:ind w:firstLine="426" w:firstLineChars="0"/>
        <w:rPr>
          <w:rFonts w:hint="eastAsia" w:ascii="宋体" w:hAnsi="宋体" w:cs="仿宋_GB2312"/>
          <w:b/>
          <w:kern w:val="0"/>
          <w:sz w:val="18"/>
          <w:szCs w:val="18"/>
        </w:rPr>
      </w:pPr>
      <w:r>
        <w:rPr>
          <w:rFonts w:hint="eastAsia" w:ascii="宋体" w:hAnsi="宋体" w:cs="仿宋_GB2312"/>
          <w:b/>
          <w:kern w:val="0"/>
          <w:sz w:val="18"/>
          <w:szCs w:val="18"/>
        </w:rPr>
        <w:t>4.流动性风险</w:t>
      </w:r>
    </w:p>
    <w:p w14:paraId="747A7A9A">
      <w:pPr>
        <w:pStyle w:val="13"/>
        <w:ind w:firstLine="426" w:firstLineChars="0"/>
        <w:rPr>
          <w:rFonts w:hint="eastAsia"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9BE5883">
      <w:pPr>
        <w:pStyle w:val="13"/>
        <w:ind w:firstLine="426" w:firstLineChars="0"/>
        <w:rPr>
          <w:rFonts w:hint="eastAsia"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36566917">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2C0A667B">
      <w:pPr>
        <w:pStyle w:val="13"/>
        <w:ind w:firstLine="426" w:firstLineChars="0"/>
        <w:rPr>
          <w:rFonts w:hint="eastAsia"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260A4F55">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749230C4">
      <w:pPr>
        <w:pStyle w:val="13"/>
        <w:ind w:firstLine="426" w:firstLineChars="0"/>
        <w:rPr>
          <w:rFonts w:hint="eastAsia"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2765B495">
      <w:pPr>
        <w:pStyle w:val="13"/>
        <w:ind w:firstLine="426" w:firstLineChars="0"/>
        <w:rPr>
          <w:rFonts w:hint="eastAsia"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3CD88D5">
      <w:pPr>
        <w:pStyle w:val="13"/>
        <w:ind w:firstLine="426" w:firstLineChars="0"/>
        <w:rPr>
          <w:rFonts w:hint="eastAsia"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7F06F88A">
      <w:pPr>
        <w:pStyle w:val="13"/>
        <w:ind w:firstLine="426" w:firstLineChars="0"/>
        <w:rPr>
          <w:rFonts w:hint="eastAsia"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4979C9EE">
      <w:pPr>
        <w:ind w:firstLine="361" w:firstLineChars="200"/>
        <w:rPr>
          <w:rFonts w:hint="eastAsia"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60449CC8">
      <w:pPr>
        <w:ind w:firstLine="360" w:firstLineChars="200"/>
        <w:rPr>
          <w:rFonts w:hint="eastAsia"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433F7F05">
      <w:pPr>
        <w:pStyle w:val="13"/>
        <w:ind w:firstLine="361"/>
        <w:rPr>
          <w:rFonts w:hint="eastAsia"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75F8BEE6">
      <w:pPr>
        <w:pStyle w:val="13"/>
        <w:ind w:firstLine="360"/>
        <w:rPr>
          <w:rFonts w:hint="eastAsia"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62C086D2">
      <w:pPr>
        <w:pStyle w:val="13"/>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0F011D81">
      <w:pPr>
        <w:pStyle w:val="13"/>
        <w:ind w:firstLine="360"/>
        <w:rPr>
          <w:rFonts w:hint="eastAsia"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38D590F7">
      <w:pPr>
        <w:pStyle w:val="13"/>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742728EC">
      <w:pPr>
        <w:pStyle w:val="13"/>
        <w:ind w:firstLine="360"/>
        <w:rPr>
          <w:rFonts w:hint="eastAsia"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1D59D3BB">
      <w:pPr>
        <w:pStyle w:val="13"/>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1A1C794A">
      <w:pPr>
        <w:pStyle w:val="13"/>
        <w:ind w:firstLine="360"/>
        <w:rPr>
          <w:rFonts w:hint="eastAsia"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5165C2E1">
      <w:pPr>
        <w:pStyle w:val="13"/>
        <w:ind w:firstLine="361"/>
        <w:rPr>
          <w:rFonts w:hint="eastAsia"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47F21804">
      <w:pPr>
        <w:pStyle w:val="13"/>
        <w:ind w:firstLine="360"/>
        <w:rPr>
          <w:rFonts w:hint="eastAsia"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2D9028F9">
      <w:pPr>
        <w:pStyle w:val="13"/>
        <w:ind w:firstLine="361"/>
        <w:rPr>
          <w:rFonts w:hint="eastAsia"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0E8091EE">
      <w:pPr>
        <w:pStyle w:val="13"/>
        <w:ind w:firstLine="360"/>
        <w:rPr>
          <w:rFonts w:hint="eastAsia"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56B1726">
      <w:pPr>
        <w:spacing w:line="276" w:lineRule="auto"/>
        <w:ind w:firstLine="361" w:firstLineChars="200"/>
        <w:rPr>
          <w:rFonts w:hint="eastAsia"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2863F5C8">
      <w:pPr>
        <w:spacing w:line="276" w:lineRule="auto"/>
        <w:ind w:firstLine="360" w:firstLineChars="200"/>
        <w:rPr>
          <w:rFonts w:hint="eastAsia"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1DD8BF91">
      <w:pPr>
        <w:pStyle w:val="13"/>
        <w:ind w:firstLineChars="0"/>
        <w:rPr>
          <w:rFonts w:hint="eastAsia" w:ascii="宋体" w:hAnsi="宋体"/>
          <w:b/>
          <w:bCs/>
          <w:sz w:val="18"/>
          <w:szCs w:val="18"/>
        </w:rPr>
      </w:pPr>
      <w:r>
        <w:rPr>
          <w:rFonts w:hint="eastAsia" w:ascii="宋体" w:hAnsi="宋体"/>
          <w:b/>
          <w:bCs/>
          <w:sz w:val="18"/>
          <w:szCs w:val="18"/>
        </w:rPr>
        <w:t>17.关联交易风险</w:t>
      </w:r>
    </w:p>
    <w:p w14:paraId="1F39E336">
      <w:pPr>
        <w:pStyle w:val="13"/>
        <w:ind w:firstLineChars="0"/>
        <w:rPr>
          <w:rFonts w:hint="eastAsia"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0ACE57AD">
      <w:pPr>
        <w:autoSpaceDE w:val="0"/>
        <w:autoSpaceDN w:val="0"/>
        <w:adjustRightInd w:val="0"/>
        <w:ind w:firstLine="420"/>
        <w:jc w:val="left"/>
        <w:rPr>
          <w:rFonts w:hint="eastAsia"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29063F25">
      <w:pPr>
        <w:autoSpaceDE w:val="0"/>
        <w:autoSpaceDN w:val="0"/>
        <w:adjustRightInd w:val="0"/>
        <w:ind w:firstLine="420"/>
        <w:jc w:val="left"/>
        <w:rPr>
          <w:rFonts w:hint="eastAsia"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6FB14A3A">
      <w:pPr>
        <w:autoSpaceDE w:val="0"/>
        <w:autoSpaceDN w:val="0"/>
        <w:adjustRightInd w:val="0"/>
        <w:ind w:firstLine="420"/>
        <w:jc w:val="left"/>
        <w:rPr>
          <w:rFonts w:hint="eastAsia"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14:paraId="7F798076">
      <w:pPr>
        <w:ind w:left="540"/>
        <w:jc w:val="right"/>
        <w:rPr>
          <w:rFonts w:hint="eastAsia" w:ascii="宋体" w:hAnsi="宋体"/>
          <w:sz w:val="18"/>
          <w:szCs w:val="18"/>
        </w:rPr>
      </w:pPr>
    </w:p>
    <w:p w14:paraId="7342368F">
      <w:pPr>
        <w:wordWrap w:val="0"/>
        <w:ind w:left="540"/>
        <w:jc w:val="right"/>
        <w:rPr>
          <w:rFonts w:hint="eastAsia"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38D4B1E3">
      <w:pPr>
        <w:wordWrap w:val="0"/>
        <w:ind w:left="540"/>
        <w:jc w:val="right"/>
        <w:rPr>
          <w:rFonts w:hint="eastAsia" w:ascii="宋体" w:hAnsi="宋体"/>
          <w:sz w:val="18"/>
          <w:szCs w:val="18"/>
        </w:rPr>
      </w:pPr>
      <w:permStart w:id="11" w:edGrp="everyone"/>
      <w:r>
        <w:rPr>
          <w:rFonts w:hint="eastAsia" w:ascii="宋体" w:hAnsi="宋体"/>
          <w:sz w:val="18"/>
          <w:szCs w:val="18"/>
        </w:rPr>
        <w:t>销售机构（【</w:t>
      </w:r>
      <w:r>
        <w:rPr>
          <w:rFonts w:hint="eastAsia" w:asciiTheme="majorEastAsia" w:hAnsiTheme="majorEastAsia" w:eastAsiaTheme="majorEastAsia"/>
          <w:bCs/>
          <w:sz w:val="18"/>
          <w:szCs w:val="18"/>
        </w:rPr>
        <w:t>华夏银行股份有限公司</w:t>
      </w:r>
      <w:r>
        <w:rPr>
          <w:rFonts w:hint="eastAsia" w:ascii="宋体" w:hAnsi="宋体"/>
          <w:sz w:val="18"/>
          <w:szCs w:val="18"/>
        </w:rPr>
        <w:t>】）</w:t>
      </w:r>
    </w:p>
    <w:permEnd w:id="11"/>
    <w:p w14:paraId="3D7E0905">
      <w:pPr>
        <w:widowControl/>
        <w:jc w:val="left"/>
        <w:rPr>
          <w:rFonts w:hint="eastAsia" w:ascii="宋体" w:hAnsi="宋体"/>
          <w:sz w:val="18"/>
          <w:szCs w:val="18"/>
        </w:rPr>
      </w:pPr>
      <w:r>
        <w:rPr>
          <w:rFonts w:ascii="宋体" w:hAnsi="宋体"/>
          <w:sz w:val="18"/>
          <w:szCs w:val="18"/>
        </w:rPr>
        <w:br w:type="page"/>
      </w:r>
    </w:p>
    <w:p w14:paraId="272CD4FE">
      <w:pPr>
        <w:ind w:left="540"/>
        <w:jc w:val="right"/>
        <w:rPr>
          <w:rFonts w:hint="eastAsia" w:ascii="宋体" w:hAnsi="宋体"/>
          <w:sz w:val="18"/>
          <w:szCs w:val="18"/>
        </w:rPr>
      </w:pPr>
    </w:p>
    <w:p w14:paraId="7DF3D562">
      <w:pPr>
        <w:ind w:left="540"/>
        <w:jc w:val="right"/>
        <w:rPr>
          <w:rFonts w:hint="eastAsia"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3B7F27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14:paraId="0E4E0AE3">
            <w:pPr>
              <w:spacing w:line="280" w:lineRule="atLeast"/>
              <w:jc w:val="center"/>
              <w:rPr>
                <w:rFonts w:hint="eastAsia" w:ascii="宋体" w:hAnsi="宋体" w:cs="Arial"/>
                <w:b/>
                <w:kern w:val="0"/>
                <w:sz w:val="20"/>
                <w:szCs w:val="21"/>
              </w:rPr>
            </w:pPr>
            <w:r>
              <w:rPr>
                <w:rFonts w:hint="eastAsia" w:ascii="宋体" w:hAnsi="宋体" w:cs="Arial"/>
                <w:b/>
                <w:kern w:val="0"/>
                <w:sz w:val="20"/>
                <w:szCs w:val="21"/>
              </w:rPr>
              <w:t>投资者确认栏</w:t>
            </w:r>
          </w:p>
          <w:p w14:paraId="63046AB9">
            <w:pPr>
              <w:spacing w:line="280" w:lineRule="atLeast"/>
              <w:jc w:val="center"/>
              <w:rPr>
                <w:rFonts w:hint="eastAsia" w:ascii="宋体" w:hAnsi="宋体" w:cs="Arial"/>
                <w:b/>
                <w:kern w:val="0"/>
                <w:sz w:val="20"/>
                <w:szCs w:val="21"/>
              </w:rPr>
            </w:pPr>
            <w:r>
              <w:rPr>
                <w:rFonts w:hint="eastAsia" w:ascii="宋体" w:hAnsi="宋体" w:cs="Arial"/>
                <w:b/>
                <w:kern w:val="0"/>
                <w:sz w:val="20"/>
                <w:szCs w:val="21"/>
              </w:rPr>
              <w:t>（适用于个人投资者）</w:t>
            </w:r>
          </w:p>
        </w:tc>
      </w:tr>
      <w:tr w14:paraId="002E095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1811BF9C">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7BF072B9">
            <w:pPr>
              <w:spacing w:line="280" w:lineRule="atLeast"/>
              <w:jc w:val="left"/>
              <w:rPr>
                <w:rFonts w:hint="eastAsia" w:ascii="宋体" w:hAnsi="宋体" w:cs="Arial"/>
                <w:sz w:val="18"/>
                <w:szCs w:val="18"/>
              </w:rPr>
            </w:pPr>
          </w:p>
          <w:p w14:paraId="526E261B">
            <w:pPr>
              <w:spacing w:line="280" w:lineRule="atLeast"/>
              <w:jc w:val="left"/>
              <w:rPr>
                <w:rFonts w:hint="eastAsia"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6B8C03C">
            <w:pPr>
              <w:spacing w:line="280" w:lineRule="atLeast"/>
              <w:jc w:val="left"/>
              <w:rPr>
                <w:rFonts w:hint="eastAsia" w:ascii="宋体" w:hAnsi="宋体" w:cs="Arial"/>
                <w:kern w:val="0"/>
                <w:sz w:val="18"/>
                <w:szCs w:val="18"/>
              </w:rPr>
            </w:pPr>
          </w:p>
          <w:p w14:paraId="58B3A340">
            <w:pPr>
              <w:spacing w:line="280" w:lineRule="atLeast"/>
              <w:jc w:val="left"/>
              <w:rPr>
                <w:rFonts w:hint="eastAsia"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7E8AA5D6">
            <w:pPr>
              <w:spacing w:line="280" w:lineRule="atLeast"/>
              <w:jc w:val="left"/>
              <w:rPr>
                <w:rFonts w:hint="eastAsia" w:ascii="宋体" w:hAnsi="宋体" w:cs="Arial"/>
                <w:kern w:val="0"/>
                <w:sz w:val="18"/>
                <w:szCs w:val="18"/>
              </w:rPr>
            </w:pPr>
          </w:p>
          <w:p w14:paraId="28090FE9">
            <w:pPr>
              <w:spacing w:line="280" w:lineRule="atLeast"/>
              <w:jc w:val="left"/>
              <w:rPr>
                <w:kern w:val="0"/>
                <w:sz w:val="18"/>
                <w:szCs w:val="18"/>
                <w:u w:val="single"/>
              </w:rPr>
            </w:pPr>
            <w:r>
              <w:rPr>
                <w:rFonts w:hint="eastAsia" w:ascii="宋体" w:hAnsi="宋体" w:cs="Arial"/>
                <w:kern w:val="0"/>
                <w:sz w:val="18"/>
                <w:szCs w:val="18"/>
              </w:rPr>
              <w:t>请投资者在此抄录：</w:t>
            </w:r>
          </w:p>
          <w:p w14:paraId="7EB41936">
            <w:pPr>
              <w:spacing w:line="280" w:lineRule="atLeast"/>
              <w:jc w:val="left"/>
              <w:rPr>
                <w:kern w:val="0"/>
                <w:sz w:val="18"/>
                <w:szCs w:val="18"/>
                <w:u w:val="single"/>
              </w:rPr>
            </w:pPr>
          </w:p>
          <w:p w14:paraId="5E3815F7">
            <w:pPr>
              <w:spacing w:line="280" w:lineRule="atLeast"/>
              <w:ind w:right="720"/>
              <w:jc w:val="left"/>
              <w:rPr>
                <w:rFonts w:hint="eastAsia" w:ascii="宋体" w:hAnsi="宋体" w:cs="Arial"/>
                <w:kern w:val="0"/>
                <w:sz w:val="18"/>
                <w:szCs w:val="18"/>
                <w:u w:val="single"/>
              </w:rPr>
            </w:pPr>
            <w:r>
              <w:rPr>
                <w:rFonts w:hint="eastAsia" w:ascii="宋体" w:hAnsi="宋体" w:cs="Arial"/>
                <w:kern w:val="0"/>
                <w:sz w:val="18"/>
                <w:szCs w:val="18"/>
              </w:rPr>
              <w:t>投资者签名/线上确认：</w:t>
            </w:r>
          </w:p>
          <w:p w14:paraId="28AF8D8F">
            <w:pPr>
              <w:spacing w:line="280" w:lineRule="atLeast"/>
              <w:ind w:left="4200" w:firstLine="1080" w:firstLineChars="600"/>
              <w:jc w:val="left"/>
              <w:rPr>
                <w:rFonts w:hint="eastAsia" w:ascii="宋体" w:hAnsi="宋体" w:cs="Arial"/>
                <w:kern w:val="0"/>
                <w:sz w:val="18"/>
                <w:szCs w:val="18"/>
              </w:rPr>
            </w:pPr>
          </w:p>
          <w:p w14:paraId="71D65ED8">
            <w:pPr>
              <w:spacing w:line="280" w:lineRule="atLeast"/>
              <w:ind w:left="4200" w:firstLine="1080" w:firstLineChars="600"/>
              <w:jc w:val="left"/>
              <w:rPr>
                <w:rFonts w:hint="eastAsia" w:ascii="宋体" w:hAnsi="宋体" w:cs="Arial"/>
                <w:kern w:val="0"/>
                <w:sz w:val="18"/>
                <w:szCs w:val="18"/>
              </w:rPr>
            </w:pPr>
            <w:r>
              <w:rPr>
                <w:rFonts w:hint="eastAsia" w:ascii="宋体" w:hAnsi="宋体" w:cs="Arial"/>
                <w:kern w:val="0"/>
                <w:sz w:val="18"/>
                <w:szCs w:val="18"/>
              </w:rPr>
              <w:t>日期：      年    月    日</w:t>
            </w:r>
          </w:p>
          <w:p w14:paraId="480171A4">
            <w:pPr>
              <w:spacing w:line="280" w:lineRule="atLeast"/>
              <w:ind w:left="4200" w:firstLine="1080" w:firstLineChars="600"/>
              <w:jc w:val="left"/>
              <w:rPr>
                <w:rFonts w:hint="eastAsia" w:ascii="宋体" w:hAnsi="宋体" w:cs="Arial"/>
                <w:kern w:val="0"/>
                <w:sz w:val="18"/>
                <w:szCs w:val="18"/>
              </w:rPr>
            </w:pPr>
          </w:p>
          <w:p w14:paraId="7A716D14">
            <w:pPr>
              <w:spacing w:line="280" w:lineRule="atLeast"/>
              <w:jc w:val="left"/>
              <w:rPr>
                <w:rFonts w:hint="eastAsia"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6C728390">
            <w:pPr>
              <w:spacing w:line="280" w:lineRule="atLeast"/>
              <w:jc w:val="right"/>
              <w:rPr>
                <w:rFonts w:hint="eastAsia" w:ascii="宋体" w:hAnsi="宋体"/>
                <w:kern w:val="0"/>
                <w:sz w:val="18"/>
                <w:szCs w:val="18"/>
              </w:rPr>
            </w:pPr>
          </w:p>
        </w:tc>
      </w:tr>
    </w:tbl>
    <w:p w14:paraId="012973AD">
      <w:pPr>
        <w:autoSpaceDE w:val="0"/>
        <w:autoSpaceDN w:val="0"/>
        <w:adjustRightInd w:val="0"/>
        <w:spacing w:line="360" w:lineRule="auto"/>
        <w:ind w:firstLine="420"/>
        <w:jc w:val="left"/>
        <w:rPr>
          <w:rFonts w:hint="eastAsia" w:ascii="宋体" w:hAnsi="宋体"/>
          <w:sz w:val="24"/>
        </w:rPr>
      </w:pPr>
    </w:p>
    <w:p w14:paraId="2E476D3F">
      <w:pPr>
        <w:rPr>
          <w:rFonts w:hint="eastAsia" w:ascii="宋体" w:hAnsi="宋体" w:cs="Arial"/>
          <w:sz w:val="24"/>
        </w:rPr>
      </w:pPr>
    </w:p>
    <w:p w14:paraId="0536D0FC">
      <w:pPr>
        <w:widowControl/>
        <w:jc w:val="left"/>
        <w:rPr>
          <w:rFonts w:hint="eastAsia"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63A674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22FC0A19">
            <w:pPr>
              <w:spacing w:line="280" w:lineRule="atLeast"/>
              <w:jc w:val="center"/>
              <w:rPr>
                <w:rFonts w:hint="eastAsia" w:ascii="宋体" w:hAnsi="宋体" w:cs="Arial"/>
                <w:b/>
                <w:kern w:val="0"/>
                <w:sz w:val="20"/>
                <w:szCs w:val="21"/>
              </w:rPr>
            </w:pPr>
            <w:r>
              <w:rPr>
                <w:rFonts w:hint="eastAsia" w:ascii="宋体" w:hAnsi="宋体" w:cs="Arial"/>
                <w:b/>
                <w:kern w:val="0"/>
                <w:sz w:val="20"/>
                <w:szCs w:val="21"/>
              </w:rPr>
              <w:t>投资者确认栏</w:t>
            </w:r>
          </w:p>
          <w:p w14:paraId="3A1C1D8D">
            <w:pPr>
              <w:spacing w:line="280" w:lineRule="atLeast"/>
              <w:jc w:val="center"/>
              <w:rPr>
                <w:rFonts w:hint="eastAsia" w:ascii="宋体" w:hAnsi="宋体" w:cs="Arial"/>
                <w:kern w:val="0"/>
                <w:sz w:val="24"/>
                <w:szCs w:val="20"/>
              </w:rPr>
            </w:pPr>
            <w:r>
              <w:rPr>
                <w:rFonts w:hint="eastAsia" w:ascii="宋体" w:hAnsi="宋体" w:cs="Arial"/>
                <w:b/>
                <w:kern w:val="0"/>
                <w:sz w:val="20"/>
                <w:szCs w:val="21"/>
              </w:rPr>
              <w:t>（适用于机构投资者）</w:t>
            </w:r>
          </w:p>
        </w:tc>
      </w:tr>
      <w:tr w14:paraId="3A0F2B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03C0E709">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1A6BF2BA">
            <w:pPr>
              <w:spacing w:line="280" w:lineRule="atLeast"/>
              <w:ind w:firstLine="360" w:firstLineChars="200"/>
              <w:jc w:val="left"/>
              <w:rPr>
                <w:rFonts w:hint="eastAsia" w:ascii="宋体" w:hAnsi="宋体" w:cs="Arial"/>
                <w:kern w:val="0"/>
                <w:sz w:val="18"/>
                <w:szCs w:val="18"/>
              </w:rPr>
            </w:pPr>
          </w:p>
          <w:p w14:paraId="3A4B94B9">
            <w:pPr>
              <w:spacing w:line="280" w:lineRule="atLeast"/>
              <w:jc w:val="left"/>
              <w:rPr>
                <w:rFonts w:hint="eastAsia"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00955E2B">
            <w:pPr>
              <w:spacing w:line="280" w:lineRule="atLeast"/>
              <w:ind w:firstLine="360" w:firstLineChars="200"/>
              <w:jc w:val="left"/>
              <w:rPr>
                <w:rFonts w:hint="eastAsia" w:ascii="宋体" w:hAnsi="宋体" w:cs="Arial"/>
                <w:kern w:val="0"/>
                <w:sz w:val="18"/>
                <w:szCs w:val="18"/>
              </w:rPr>
            </w:pPr>
          </w:p>
          <w:p w14:paraId="7D4A4CBE">
            <w:pPr>
              <w:spacing w:line="280" w:lineRule="atLeast"/>
              <w:jc w:val="left"/>
              <w:rPr>
                <w:rFonts w:hint="eastAsia"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266F0CE9">
            <w:pPr>
              <w:spacing w:line="280" w:lineRule="atLeast"/>
              <w:jc w:val="left"/>
              <w:rPr>
                <w:rFonts w:hint="eastAsia" w:ascii="宋体" w:hAnsi="宋体" w:cs="Arial"/>
                <w:kern w:val="0"/>
                <w:sz w:val="18"/>
                <w:szCs w:val="18"/>
              </w:rPr>
            </w:pPr>
          </w:p>
          <w:p w14:paraId="0D4F1DA4">
            <w:pPr>
              <w:spacing w:line="280" w:lineRule="atLeast"/>
              <w:jc w:val="left"/>
              <w:rPr>
                <w:rFonts w:hint="eastAsia" w:ascii="宋体" w:hAnsi="宋体" w:cs="Arial"/>
                <w:kern w:val="0"/>
                <w:sz w:val="18"/>
                <w:szCs w:val="18"/>
              </w:rPr>
            </w:pPr>
            <w:r>
              <w:rPr>
                <w:rFonts w:hint="eastAsia" w:ascii="宋体" w:hAnsi="宋体" w:cs="Arial"/>
                <w:kern w:val="0"/>
                <w:sz w:val="18"/>
                <w:szCs w:val="18"/>
              </w:rPr>
              <w:t>请投资者在此抄录：</w:t>
            </w:r>
          </w:p>
          <w:p w14:paraId="2F30CBA2">
            <w:pPr>
              <w:spacing w:line="280" w:lineRule="atLeast"/>
              <w:jc w:val="left"/>
              <w:rPr>
                <w:rFonts w:hint="eastAsia" w:ascii="宋体" w:hAnsi="宋体" w:cs="Arial"/>
                <w:kern w:val="0"/>
                <w:sz w:val="18"/>
                <w:szCs w:val="18"/>
              </w:rPr>
            </w:pPr>
          </w:p>
          <w:p w14:paraId="7E00E262">
            <w:pPr>
              <w:spacing w:line="280" w:lineRule="atLeast"/>
              <w:jc w:val="left"/>
              <w:rPr>
                <w:rFonts w:hint="eastAsia" w:ascii="宋体" w:hAnsi="宋体" w:cs="Arial"/>
                <w:kern w:val="0"/>
                <w:sz w:val="18"/>
                <w:szCs w:val="18"/>
              </w:rPr>
            </w:pPr>
            <w:r>
              <w:rPr>
                <w:rFonts w:hint="eastAsia" w:ascii="宋体" w:hAnsi="宋体" w:cs="Arial"/>
                <w:kern w:val="0"/>
                <w:sz w:val="18"/>
                <w:szCs w:val="18"/>
              </w:rPr>
              <w:t>机构投资者（盖章/线上确认）：</w:t>
            </w:r>
          </w:p>
          <w:p w14:paraId="02F9D652">
            <w:pPr>
              <w:spacing w:line="280" w:lineRule="atLeast"/>
              <w:jc w:val="left"/>
              <w:rPr>
                <w:rFonts w:hint="eastAsia" w:ascii="宋体" w:hAnsi="宋体" w:cs="Arial"/>
                <w:kern w:val="0"/>
                <w:sz w:val="18"/>
                <w:szCs w:val="18"/>
              </w:rPr>
            </w:pPr>
          </w:p>
          <w:p w14:paraId="459FC00F">
            <w:pPr>
              <w:spacing w:line="280" w:lineRule="atLeast"/>
              <w:jc w:val="left"/>
              <w:rPr>
                <w:rFonts w:hint="eastAsia"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1C97E91A">
            <w:pPr>
              <w:spacing w:line="280" w:lineRule="atLeast"/>
              <w:ind w:left="4200" w:firstLine="1080" w:firstLineChars="600"/>
              <w:jc w:val="left"/>
              <w:rPr>
                <w:rFonts w:hint="eastAsia" w:ascii="宋体" w:hAnsi="宋体" w:cs="Arial"/>
                <w:kern w:val="0"/>
                <w:sz w:val="18"/>
                <w:szCs w:val="18"/>
              </w:rPr>
            </w:pPr>
          </w:p>
          <w:p w14:paraId="0AD65946">
            <w:pPr>
              <w:spacing w:line="280" w:lineRule="atLeast"/>
              <w:ind w:left="4200" w:firstLine="1080" w:firstLineChars="600"/>
              <w:jc w:val="left"/>
              <w:rPr>
                <w:rFonts w:hint="eastAsia" w:ascii="宋体" w:hAnsi="宋体" w:cs="Arial"/>
                <w:kern w:val="0"/>
                <w:sz w:val="18"/>
                <w:szCs w:val="18"/>
              </w:rPr>
            </w:pPr>
            <w:r>
              <w:rPr>
                <w:rFonts w:hint="eastAsia" w:ascii="宋体" w:hAnsi="宋体" w:cs="Arial"/>
                <w:kern w:val="0"/>
                <w:sz w:val="18"/>
                <w:szCs w:val="18"/>
              </w:rPr>
              <w:t>日期：      年    月    日</w:t>
            </w:r>
          </w:p>
          <w:p w14:paraId="5C2B8933">
            <w:pPr>
              <w:spacing w:line="280" w:lineRule="atLeast"/>
              <w:rPr>
                <w:kern w:val="0"/>
                <w:sz w:val="20"/>
                <w:szCs w:val="20"/>
              </w:rPr>
            </w:pPr>
          </w:p>
          <w:p w14:paraId="0D3B6144">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2F9E20D">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E33F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39FDAA7E">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39FDAA7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0CC3B">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6057F00A">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00363"/>
    <w:rsid w:val="002354DB"/>
    <w:rsid w:val="00262560"/>
    <w:rsid w:val="002B4654"/>
    <w:rsid w:val="002B4BDD"/>
    <w:rsid w:val="002B5B73"/>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01B13"/>
    <w:rsid w:val="00510BA5"/>
    <w:rsid w:val="00527A03"/>
    <w:rsid w:val="00563E8F"/>
    <w:rsid w:val="005804B9"/>
    <w:rsid w:val="005C6FCB"/>
    <w:rsid w:val="005F48BE"/>
    <w:rsid w:val="00640FDE"/>
    <w:rsid w:val="00647B65"/>
    <w:rsid w:val="006538E1"/>
    <w:rsid w:val="006605E4"/>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3310966"/>
    <w:rsid w:val="046B14E0"/>
    <w:rsid w:val="09B56D79"/>
    <w:rsid w:val="0AA55F8B"/>
    <w:rsid w:val="0AEE4E45"/>
    <w:rsid w:val="0E20418F"/>
    <w:rsid w:val="0F3144F8"/>
    <w:rsid w:val="158B6403"/>
    <w:rsid w:val="171B4C2E"/>
    <w:rsid w:val="18AF51D2"/>
    <w:rsid w:val="1AE96D89"/>
    <w:rsid w:val="1B033211"/>
    <w:rsid w:val="1D9858FD"/>
    <w:rsid w:val="23024B39"/>
    <w:rsid w:val="38895284"/>
    <w:rsid w:val="3FE63A5B"/>
    <w:rsid w:val="43E91029"/>
    <w:rsid w:val="4CFA15FA"/>
    <w:rsid w:val="51FF4DD3"/>
    <w:rsid w:val="591B31AF"/>
    <w:rsid w:val="601969DF"/>
    <w:rsid w:val="63BD4338"/>
    <w:rsid w:val="6600662F"/>
    <w:rsid w:val="66965880"/>
    <w:rsid w:val="6E3A25F0"/>
    <w:rsid w:val="70330189"/>
    <w:rsid w:val="72BD43A3"/>
    <w:rsid w:val="7A7571B4"/>
    <w:rsid w:val="7C166D86"/>
    <w:rsid w:val="7F5C0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字符"/>
    <w:basedOn w:val="9"/>
    <w:link w:val="2"/>
    <w:qFormat/>
    <w:uiPriority w:val="99"/>
    <w:rPr>
      <w:rFonts w:ascii="Calibri" w:hAnsi="Calibri" w:eastAsia="宋体" w:cs="宋体"/>
    </w:rPr>
  </w:style>
  <w:style w:type="character" w:customStyle="1" w:styleId="15">
    <w:name w:val="批注主题 字符"/>
    <w:basedOn w:val="14"/>
    <w:link w:val="6"/>
    <w:semiHidden/>
    <w:qFormat/>
    <w:uiPriority w:val="99"/>
    <w:rPr>
      <w:rFonts w:ascii="Calibri" w:hAnsi="Calibri" w:eastAsia="宋体" w:cs="宋体"/>
      <w:b/>
      <w:bCs/>
    </w:rPr>
  </w:style>
  <w:style w:type="character" w:customStyle="1" w:styleId="16">
    <w:name w:val="批注框文本 字符"/>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4826</Words>
  <Characters>4892</Characters>
  <Lines>36</Lines>
  <Paragraphs>10</Paragraphs>
  <TotalTime>0</TotalTime>
  <ScaleCrop>false</ScaleCrop>
  <LinksUpToDate>false</LinksUpToDate>
  <CharactersWithSpaces>4982</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滴滴哒</cp:lastModifiedBy>
  <dcterms:modified xsi:type="dcterms:W3CDTF">2024-12-16T11:07:06Z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8C3451F4A9D547188BD69B541900499D</vt:lpwstr>
  </property>
</Properties>
</file>