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445902" w14:textId="77777777" w:rsidR="0051561E" w:rsidRDefault="00000000">
      <w:pPr>
        <w:adjustRightInd w:val="0"/>
        <w:spacing w:line="276" w:lineRule="auto"/>
        <w:ind w:firstLine="422"/>
        <w:jc w:val="center"/>
        <w:rPr>
          <w:rFonts w:ascii="黑体" w:eastAsia="黑体" w:hAnsi="黑体" w:hint="eastAsia"/>
          <w:b/>
          <w:bCs/>
          <w:sz w:val="28"/>
          <w:szCs w:val="28"/>
        </w:rPr>
      </w:pPr>
      <w:r>
        <w:rPr>
          <w:rFonts w:ascii="黑体" w:eastAsia="黑体" w:hAnsi="黑体" w:hint="eastAsia"/>
          <w:b/>
          <w:bCs/>
          <w:sz w:val="28"/>
          <w:szCs w:val="28"/>
        </w:rPr>
        <w:t>兴银理财</w:t>
      </w:r>
      <w:permStart w:id="1781798538" w:edGrp="everyone"/>
      <w:r>
        <w:rPr>
          <w:rFonts w:ascii="黑体" w:eastAsia="黑体" w:hAnsi="黑体" w:hint="eastAsia"/>
          <w:b/>
          <w:bCs/>
          <w:sz w:val="28"/>
          <w:szCs w:val="28"/>
        </w:rPr>
        <w:t>【添利】</w:t>
      </w:r>
      <w:permEnd w:id="1781798538"/>
      <w:r>
        <w:rPr>
          <w:rFonts w:ascii="黑体" w:eastAsia="黑体" w:hAnsi="黑体"/>
          <w:b/>
          <w:bCs/>
          <w:sz w:val="28"/>
          <w:szCs w:val="28"/>
        </w:rPr>
        <w:t>理财产品</w:t>
      </w:r>
    </w:p>
    <w:p w14:paraId="0A178C34" w14:textId="77777777" w:rsidR="0051561E" w:rsidRDefault="00000000">
      <w:pPr>
        <w:adjustRightInd w:val="0"/>
        <w:spacing w:line="276" w:lineRule="auto"/>
        <w:ind w:firstLine="422"/>
        <w:jc w:val="center"/>
        <w:rPr>
          <w:rFonts w:ascii="黑体" w:eastAsia="黑体" w:hAnsi="黑体" w:hint="eastAsia"/>
          <w:b/>
          <w:bCs/>
          <w:sz w:val="28"/>
          <w:szCs w:val="28"/>
        </w:rPr>
      </w:pPr>
      <w:r>
        <w:rPr>
          <w:rFonts w:ascii="黑体" w:eastAsia="黑体" w:hAnsi="黑体"/>
          <w:b/>
          <w:bCs/>
          <w:sz w:val="28"/>
          <w:szCs w:val="28"/>
        </w:rPr>
        <w:t>风险揭示书</w:t>
      </w:r>
    </w:p>
    <w:p w14:paraId="446A5EA3" w14:textId="77777777" w:rsidR="0051561E" w:rsidRDefault="00000000">
      <w:pPr>
        <w:autoSpaceDE w:val="0"/>
        <w:autoSpaceDN w:val="0"/>
        <w:adjustRightInd w:val="0"/>
        <w:snapToGrid w:val="0"/>
        <w:spacing w:beforeLines="50" w:before="156" w:line="320" w:lineRule="exact"/>
        <w:jc w:val="center"/>
        <w:rPr>
          <w:rFonts w:ascii="宋体" w:hAnsi="宋体" w:hint="eastAsia"/>
          <w:b/>
          <w:sz w:val="24"/>
        </w:rPr>
      </w:pPr>
      <w:r>
        <w:rPr>
          <w:rFonts w:ascii="宋体" w:hAnsi="宋体" w:hint="eastAsia"/>
          <w:b/>
          <w:sz w:val="24"/>
        </w:rPr>
        <w:t>理财非存款、产品有风险、投资须谨慎</w:t>
      </w:r>
    </w:p>
    <w:p w14:paraId="3FBD7273" w14:textId="77777777" w:rsidR="0051561E" w:rsidRDefault="00000000">
      <w:pPr>
        <w:rPr>
          <w:rFonts w:ascii="宋体" w:hAnsi="宋体" w:cs="仿宋_GB2312" w:hint="eastAsia"/>
          <w:b/>
          <w:kern w:val="0"/>
          <w:sz w:val="18"/>
          <w:szCs w:val="18"/>
        </w:rPr>
      </w:pPr>
      <w:r>
        <w:rPr>
          <w:rFonts w:ascii="宋体" w:hAnsi="宋体" w:cs="仿宋_GB2312" w:hint="eastAsia"/>
          <w:b/>
          <w:kern w:val="0"/>
          <w:sz w:val="18"/>
          <w:szCs w:val="18"/>
        </w:rPr>
        <w:t>尊敬的投资者：</w:t>
      </w:r>
    </w:p>
    <w:p w14:paraId="61DC7A72" w14:textId="77777777" w:rsidR="0051561E"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14:paraId="62524AFE" w14:textId="77777777" w:rsidR="0051561E" w:rsidRDefault="00000000">
      <w:pPr>
        <w:autoSpaceDE w:val="0"/>
        <w:autoSpaceDN w:val="0"/>
        <w:adjustRightInd w:val="0"/>
        <w:ind w:firstLine="420"/>
        <w:jc w:val="left"/>
        <w:rPr>
          <w:rFonts w:ascii="宋体" w:hAnsi="宋体" w:hint="eastAsia"/>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0A13DB7A" w14:textId="77777777" w:rsidR="0051561E" w:rsidRDefault="00000000">
      <w:pPr>
        <w:ind w:firstLineChars="249" w:firstLine="448"/>
        <w:rPr>
          <w:rFonts w:ascii="宋体" w:hAnsi="宋体" w:cs="仿宋_GB2312" w:hint="eastAsia"/>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本产品基本信息</w:t>
      </w:r>
    </w:p>
    <w:p w14:paraId="36D78BB2" w14:textId="77777777" w:rsidR="0051561E"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（一）产品名称、</w:t>
      </w:r>
      <w:r>
        <w:rPr>
          <w:rFonts w:ascii="宋体" w:hAnsi="宋体" w:cs="仿宋_GB2312"/>
          <w:kern w:val="0"/>
          <w:sz w:val="18"/>
          <w:szCs w:val="18"/>
        </w:rPr>
        <w:t>销售名称及产品登记编码</w:t>
      </w:r>
    </w:p>
    <w:p w14:paraId="0617043C" w14:textId="77777777" w:rsidR="0051561E"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1650925105" w:edGrp="everyone"/>
      <w:r>
        <w:rPr>
          <w:rFonts w:ascii="宋体" w:hAnsi="宋体" w:cs="仿宋_GB2312" w:hint="eastAsia"/>
          <w:kern w:val="0"/>
          <w:sz w:val="18"/>
          <w:szCs w:val="18"/>
        </w:rPr>
        <w:t>【</w:t>
      </w:r>
      <w:r>
        <w:rPr>
          <w:rFonts w:asciiTheme="minorEastAsia" w:hAnsiTheme="minorEastAsia" w:hint="eastAsia"/>
          <w:sz w:val="18"/>
          <w:szCs w:val="18"/>
        </w:rPr>
        <w:t>兴银理财添利天天利36号现金管理型理财产品</w:t>
      </w:r>
      <w:r>
        <w:rPr>
          <w:rFonts w:ascii="宋体" w:hAnsi="宋体" w:cs="仿宋_GB2312" w:hint="eastAsia"/>
          <w:kern w:val="0"/>
          <w:sz w:val="18"/>
          <w:szCs w:val="18"/>
        </w:rPr>
        <w:t>】</w:t>
      </w:r>
      <w:permEnd w:id="1650925105"/>
    </w:p>
    <w:p w14:paraId="3C0A19BC" w14:textId="77777777" w:rsidR="0051561E"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736384696" w:edGrp="everyone"/>
      <w:r>
        <w:rPr>
          <w:rFonts w:asciiTheme="majorEastAsia" w:eastAsiaTheme="majorEastAsia" w:hAnsiTheme="majorEastAsia" w:hint="eastAsia"/>
          <w:bCs/>
          <w:kern w:val="0"/>
          <w:sz w:val="18"/>
          <w:szCs w:val="18"/>
        </w:rPr>
        <w:t>【</w:t>
      </w:r>
      <w:r>
        <w:rPr>
          <w:rFonts w:asciiTheme="minorEastAsia" w:hAnsiTheme="minorEastAsia" w:hint="eastAsia"/>
          <w:sz w:val="18"/>
          <w:szCs w:val="18"/>
        </w:rPr>
        <w:t>兴银添利天天利36号H</w:t>
      </w:r>
      <w:r>
        <w:rPr>
          <w:rFonts w:asciiTheme="majorEastAsia" w:eastAsiaTheme="majorEastAsia" w:hAnsiTheme="majorEastAsia" w:hint="eastAsia"/>
          <w:bCs/>
          <w:kern w:val="0"/>
          <w:sz w:val="18"/>
          <w:szCs w:val="18"/>
        </w:rPr>
        <w:t>】</w:t>
      </w:r>
      <w:r>
        <w:rPr>
          <w:rFonts w:ascii="宋体" w:hAnsi="宋体" w:cs="仿宋_GB2312" w:hint="eastAsia"/>
          <w:kern w:val="0"/>
          <w:sz w:val="18"/>
          <w:szCs w:val="18"/>
        </w:rPr>
        <w:t>（适用【H】类份额）</w:t>
      </w:r>
    </w:p>
    <w:permEnd w:id="736384696"/>
    <w:p w14:paraId="6A8A1404" w14:textId="77777777" w:rsidR="0051561E" w:rsidRDefault="00000000">
      <w:pPr>
        <w:ind w:firstLineChars="249" w:firstLine="448"/>
        <w:rPr>
          <w:rFonts w:ascii="宋体" w:hAnsi="宋体" w:cs="仿宋_GB2312" w:hint="eastAsia"/>
          <w:kern w:val="0"/>
          <w:sz w:val="18"/>
          <w:szCs w:val="18"/>
        </w:rPr>
      </w:pPr>
      <w:r>
        <w:rPr>
          <w:rFonts w:ascii="宋体" w:hAnsi="宋体" w:cs="仿宋_GB2312"/>
          <w:kern w:val="0"/>
          <w:sz w:val="18"/>
          <w:szCs w:val="18"/>
        </w:rPr>
        <w:t>产品登记编码</w:t>
      </w:r>
      <w:r>
        <w:rPr>
          <w:rFonts w:ascii="宋体" w:hAnsi="宋体" w:cs="仿宋_GB2312" w:hint="eastAsia"/>
          <w:kern w:val="0"/>
          <w:sz w:val="18"/>
          <w:szCs w:val="18"/>
        </w:rPr>
        <w:t>：</w:t>
      </w:r>
      <w:permStart w:id="635112545" w:edGrp="everyone"/>
      <w:r>
        <w:rPr>
          <w:rFonts w:ascii="宋体" w:hAnsi="宋体" w:cs="仿宋_GB2312" w:hint="eastAsia"/>
          <w:kern w:val="0"/>
          <w:sz w:val="18"/>
          <w:szCs w:val="18"/>
        </w:rPr>
        <w:t>【</w:t>
      </w:r>
      <w:r>
        <w:rPr>
          <w:rFonts w:ascii="宋体" w:hAnsi="宋体" w:hint="eastAsia"/>
          <w:bCs/>
          <w:sz w:val="18"/>
          <w:szCs w:val="18"/>
        </w:rPr>
        <w:t>Z7002025000138</w:t>
      </w:r>
      <w:r>
        <w:rPr>
          <w:rFonts w:ascii="宋体" w:hAnsi="宋体" w:cs="仿宋_GB2312" w:hint="eastAsia"/>
          <w:kern w:val="0"/>
          <w:sz w:val="18"/>
          <w:szCs w:val="18"/>
        </w:rPr>
        <w:t>】</w:t>
      </w:r>
      <w:permEnd w:id="635112545"/>
    </w:p>
    <w:p w14:paraId="4E2ECBAC" w14:textId="77777777" w:rsidR="0051561E"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14:paraId="744866BD" w14:textId="77777777" w:rsidR="0051561E" w:rsidRDefault="00000000">
      <w:pPr>
        <w:ind w:firstLineChars="249" w:firstLine="448"/>
        <w:rPr>
          <w:rFonts w:ascii="宋体" w:hAnsi="宋体" w:cs="仿宋_GB2312" w:hint="eastAsia"/>
          <w:kern w:val="0"/>
          <w:sz w:val="18"/>
          <w:szCs w:val="18"/>
        </w:rPr>
      </w:pPr>
      <w:permStart w:id="184746097" w:edGrp="everyone"/>
      <w:r>
        <w:rPr>
          <w:rFonts w:ascii="宋体" w:hAnsi="宋体" w:cs="仿宋_GB2312" w:hint="eastAsia"/>
          <w:kern w:val="0"/>
          <w:sz w:val="18"/>
          <w:szCs w:val="18"/>
        </w:rPr>
        <w:t>【公募、开放式、固定收益</w:t>
      </w:r>
      <w:r>
        <w:rPr>
          <w:rFonts w:ascii="宋体" w:hAnsi="宋体" w:cs="仿宋_GB2312"/>
          <w:kern w:val="0"/>
          <w:sz w:val="18"/>
          <w:szCs w:val="18"/>
        </w:rPr>
        <w:t>类</w:t>
      </w:r>
      <w:r>
        <w:rPr>
          <w:rFonts w:ascii="宋体" w:hAnsi="宋体" w:cs="仿宋_GB2312" w:hint="eastAsia"/>
          <w:kern w:val="0"/>
          <w:sz w:val="18"/>
          <w:szCs w:val="18"/>
        </w:rPr>
        <w:t>、非保本浮动</w:t>
      </w:r>
      <w:r>
        <w:rPr>
          <w:rFonts w:ascii="宋体" w:hAnsi="宋体" w:cs="仿宋_GB2312"/>
          <w:kern w:val="0"/>
          <w:sz w:val="18"/>
          <w:szCs w:val="18"/>
        </w:rPr>
        <w:t>收益</w:t>
      </w:r>
      <w:r>
        <w:rPr>
          <w:rFonts w:ascii="宋体" w:hAnsi="宋体" w:cs="仿宋_GB2312" w:hint="eastAsia"/>
          <w:kern w:val="0"/>
          <w:sz w:val="18"/>
          <w:szCs w:val="18"/>
        </w:rPr>
        <w:t>、净值型】</w:t>
      </w:r>
      <w:permEnd w:id="184746097"/>
      <w:r>
        <w:rPr>
          <w:rFonts w:ascii="宋体" w:hAnsi="宋体" w:cs="仿宋_GB2312" w:hint="eastAsia"/>
          <w:kern w:val="0"/>
          <w:sz w:val="18"/>
          <w:szCs w:val="18"/>
        </w:rPr>
        <w:t>理财产品。</w:t>
      </w:r>
    </w:p>
    <w:p w14:paraId="189A5806" w14:textId="77777777" w:rsidR="0051561E"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14:paraId="742F9F4A" w14:textId="77777777" w:rsidR="0051561E" w:rsidRDefault="00000000">
      <w:pPr>
        <w:ind w:firstLineChars="249" w:firstLine="448"/>
        <w:rPr>
          <w:rFonts w:ascii="宋体" w:hAnsi="宋体" w:cs="仿宋_GB2312" w:hint="eastAsia"/>
          <w:kern w:val="0"/>
          <w:sz w:val="18"/>
          <w:szCs w:val="18"/>
        </w:rPr>
      </w:pPr>
      <w:permStart w:id="1855073939" w:edGrp="everyone"/>
      <w:r>
        <w:rPr>
          <w:rFonts w:ascii="宋体" w:hAnsi="宋体" w:cs="仿宋_GB2312" w:hint="eastAsia"/>
          <w:kern w:val="0"/>
          <w:sz w:val="18"/>
          <w:szCs w:val="18"/>
        </w:rPr>
        <w:t>【无固定</w:t>
      </w:r>
      <w:r>
        <w:rPr>
          <w:rFonts w:ascii="宋体" w:hAnsi="宋体" w:cs="仿宋_GB2312"/>
          <w:kern w:val="0"/>
          <w:sz w:val="18"/>
          <w:szCs w:val="18"/>
        </w:rPr>
        <w:t>期限</w:t>
      </w:r>
      <w:r>
        <w:rPr>
          <w:rFonts w:ascii="宋体" w:hAnsi="宋体" w:cs="仿宋_GB2312" w:hint="eastAsia"/>
          <w:kern w:val="0"/>
          <w:sz w:val="18"/>
          <w:szCs w:val="18"/>
        </w:rPr>
        <w:t>】</w:t>
      </w:r>
      <w:permEnd w:id="1855073939"/>
      <w:r>
        <w:rPr>
          <w:rFonts w:ascii="宋体" w:hAnsi="宋体" w:cs="仿宋_GB2312"/>
          <w:kern w:val="0"/>
          <w:sz w:val="18"/>
          <w:szCs w:val="18"/>
        </w:rPr>
        <w:t>。</w:t>
      </w:r>
    </w:p>
    <w:p w14:paraId="61FED42A" w14:textId="77777777" w:rsidR="0051561E" w:rsidRDefault="00000000">
      <w:pPr>
        <w:ind w:firstLineChars="249" w:firstLine="498"/>
        <w:rPr>
          <w:rFonts w:ascii="宋体" w:hAnsi="宋体" w:cs="仿宋_GB2312" w:hint="eastAsia"/>
          <w:kern w:val="0"/>
          <w:sz w:val="18"/>
          <w:szCs w:val="18"/>
        </w:rPr>
      </w:pPr>
      <w:r>
        <w:rPr>
          <w:rFonts w:ascii="宋体" w:hAnsiTheme="minorHAnsi" w:hint="eastAsia"/>
          <w:color w:val="000000"/>
          <w:kern w:val="0"/>
          <w:sz w:val="20"/>
          <w:szCs w:val="20"/>
        </w:rPr>
        <w:t>本产品其他信息详见《产品说明书》。</w:t>
      </w:r>
    </w:p>
    <w:p w14:paraId="081E39E2" w14:textId="77777777" w:rsidR="0051561E" w:rsidRDefault="00000000">
      <w:pPr>
        <w:ind w:firstLineChars="249" w:firstLine="448"/>
        <w:rPr>
          <w:rFonts w:ascii="黑体" w:eastAsia="黑体" w:hAnsi="黑体" w:hint="eastAsia"/>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14:paraId="0A9F58CA" w14:textId="77777777" w:rsidR="0051561E" w:rsidRDefault="00000000">
      <w:pPr>
        <w:ind w:firstLineChars="249" w:firstLine="448"/>
        <w:rPr>
          <w:rFonts w:ascii="宋体" w:hAnsi="宋体" w:cs="仿宋_GB2312" w:hint="eastAsia"/>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14:paraId="1E1DEE04" w14:textId="77777777" w:rsidR="0051561E"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（一）产品风险评级</w:t>
      </w:r>
    </w:p>
    <w:p w14:paraId="7D40BE81" w14:textId="34BDD43E" w:rsidR="0051561E"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本理财产品风险评级最终定义为</w:t>
      </w:r>
      <w:permStart w:id="320483374" w:edGrp="everyone"/>
      <w:r>
        <w:rPr>
          <w:rFonts w:ascii="宋体" w:hAnsi="宋体" w:cs="仿宋_GB2312" w:hint="eastAsia"/>
          <w:kern w:val="0"/>
          <w:sz w:val="18"/>
          <w:szCs w:val="18"/>
        </w:rPr>
        <w:t>【</w:t>
      </w:r>
      <w:r w:rsidR="00EC6211">
        <w:rPr>
          <w:rFonts w:ascii="宋体" w:hAnsi="宋体" w:cs="仿宋_GB2312" w:hint="eastAsia"/>
          <w:kern w:val="0"/>
          <w:sz w:val="18"/>
          <w:szCs w:val="18"/>
        </w:rPr>
        <w:t>C</w:t>
      </w:r>
      <w:r>
        <w:rPr>
          <w:rFonts w:ascii="宋体" w:hAnsi="宋体" w:cs="仿宋_GB2312" w:hint="eastAsia"/>
          <w:kern w:val="0"/>
          <w:sz w:val="18"/>
          <w:szCs w:val="18"/>
        </w:rPr>
        <w:t>R1</w:t>
      </w:r>
      <w:r>
        <w:rPr>
          <w:rFonts w:ascii="宋体" w:hAnsi="宋体" w:cs="仿宋_GB2312"/>
          <w:kern w:val="0"/>
          <w:sz w:val="18"/>
          <w:szCs w:val="18"/>
        </w:rPr>
        <w:t>】</w:t>
      </w:r>
      <w:permEnd w:id="320483374"/>
      <w:r>
        <w:rPr>
          <w:rFonts w:ascii="宋体" w:hAnsi="宋体" w:cs="仿宋_GB2312" w:hint="eastAsia"/>
          <w:kern w:val="0"/>
          <w:sz w:val="18"/>
          <w:szCs w:val="18"/>
        </w:rPr>
        <w:t>（产品管理人定义的产品风险评级为</w:t>
      </w:r>
      <w:permStart w:id="594938277" w:edGrp="everyone"/>
      <w:r>
        <w:rPr>
          <w:rFonts w:ascii="宋体" w:hAnsi="宋体" w:cs="仿宋_GB2312" w:hint="eastAsia"/>
          <w:kern w:val="0"/>
          <w:sz w:val="18"/>
          <w:szCs w:val="18"/>
        </w:rPr>
        <w:t>【R1】</w:t>
      </w:r>
      <w:permEnd w:id="594938277"/>
      <w:r>
        <w:rPr>
          <w:rFonts w:ascii="宋体" w:hAnsi="宋体" w:cs="仿宋_GB2312" w:hint="eastAsia"/>
          <w:kern w:val="0"/>
          <w:sz w:val="18"/>
          <w:szCs w:val="18"/>
        </w:rPr>
        <w:t>；代理销售机构定义的产品风险评级为</w:t>
      </w:r>
      <w:permStart w:id="1533350060" w:edGrp="everyone"/>
      <w:r>
        <w:rPr>
          <w:rFonts w:ascii="宋体" w:hAnsi="宋体" w:cs="仿宋_GB2312" w:hint="eastAsia"/>
          <w:kern w:val="0"/>
          <w:sz w:val="18"/>
          <w:szCs w:val="18"/>
        </w:rPr>
        <w:t>【</w:t>
      </w:r>
      <w:r w:rsidR="00EC6211">
        <w:rPr>
          <w:rFonts w:ascii="宋体" w:hAnsi="宋体" w:cs="仿宋_GB2312" w:hint="eastAsia"/>
          <w:kern w:val="0"/>
          <w:sz w:val="18"/>
          <w:szCs w:val="18"/>
        </w:rPr>
        <w:t>C</w:t>
      </w:r>
      <w:r>
        <w:rPr>
          <w:rFonts w:ascii="宋体" w:hAnsi="宋体" w:cs="仿宋_GB2312" w:hint="eastAsia"/>
          <w:kern w:val="0"/>
          <w:sz w:val="18"/>
          <w:szCs w:val="18"/>
        </w:rPr>
        <w:t>R1】</w:t>
      </w:r>
      <w:permEnd w:id="1533350060"/>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37D95DC4" w14:textId="77777777" w:rsidR="0051561E"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（二）适合投资者类型</w:t>
      </w:r>
    </w:p>
    <w:p w14:paraId="28EEE845" w14:textId="77777777" w:rsidR="0051561E" w:rsidRDefault="00000000">
      <w:pPr>
        <w:ind w:firstLineChars="200" w:firstLine="360"/>
        <w:rPr>
          <w:rFonts w:asciiTheme="majorEastAsia" w:eastAsiaTheme="majorEastAsia" w:hAnsiTheme="majorEastAsia" w:hint="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14:paraId="70515E27" w14:textId="08DF459E" w:rsidR="0051561E" w:rsidRDefault="00000000">
      <w:pPr>
        <w:ind w:firstLineChars="200" w:firstLine="360"/>
        <w:rPr>
          <w:rFonts w:asciiTheme="majorEastAsia" w:eastAsiaTheme="majorEastAsia" w:hAnsiTheme="majorEastAsia" w:hint="eastAsia"/>
          <w:bCs/>
          <w:color w:val="000000" w:themeColor="text1"/>
          <w:sz w:val="18"/>
          <w:szCs w:val="18"/>
        </w:rPr>
      </w:pPr>
      <w:permStart w:id="289211145" w:edGrp="everyone"/>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bCs/>
          <w:color w:val="000000" w:themeColor="text1"/>
          <w:sz w:val="18"/>
          <w:szCs w:val="18"/>
        </w:rPr>
        <w:t xml:space="preserve"> C</w:t>
      </w:r>
      <w:r w:rsidR="00EC6211">
        <w:rPr>
          <w:rFonts w:asciiTheme="majorEastAsia" w:eastAsiaTheme="majorEastAsia" w:hAnsiTheme="majorEastAsia" w:hint="eastAsia"/>
          <w:bCs/>
          <w:color w:val="000000" w:themeColor="text1"/>
          <w:sz w:val="18"/>
          <w:szCs w:val="18"/>
        </w:rPr>
        <w:t>R</w:t>
      </w:r>
      <w:r>
        <w:rPr>
          <w:rFonts w:asciiTheme="majorEastAsia" w:eastAsiaTheme="majorEastAsia" w:hAnsiTheme="majorEastAsia"/>
          <w:bCs/>
          <w:color w:val="000000" w:themeColor="text1"/>
          <w:sz w:val="18"/>
          <w:szCs w:val="18"/>
        </w:rPr>
        <w:t>1、</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w:t>
      </w:r>
      <w:r w:rsidR="00EC6211">
        <w:rPr>
          <w:rFonts w:asciiTheme="majorEastAsia" w:eastAsiaTheme="majorEastAsia" w:hAnsiTheme="majorEastAsia" w:hint="eastAsia"/>
          <w:bCs/>
          <w:color w:val="000000" w:themeColor="text1"/>
          <w:sz w:val="18"/>
          <w:szCs w:val="18"/>
        </w:rPr>
        <w:t>R</w:t>
      </w:r>
      <w:r>
        <w:rPr>
          <w:rFonts w:asciiTheme="majorEastAsia" w:eastAsiaTheme="majorEastAsia" w:hAnsiTheme="majorEastAsia"/>
          <w:bCs/>
          <w:color w:val="000000" w:themeColor="text1"/>
          <w:sz w:val="18"/>
          <w:szCs w:val="18"/>
        </w:rPr>
        <w:t>2、</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w:t>
      </w:r>
      <w:r w:rsidR="00EC6211">
        <w:rPr>
          <w:rFonts w:asciiTheme="majorEastAsia" w:eastAsiaTheme="majorEastAsia" w:hAnsiTheme="majorEastAsia" w:hint="eastAsia"/>
          <w:bCs/>
          <w:color w:val="000000" w:themeColor="text1"/>
          <w:sz w:val="18"/>
          <w:szCs w:val="18"/>
        </w:rPr>
        <w:t>R</w:t>
      </w:r>
      <w:r>
        <w:rPr>
          <w:rFonts w:asciiTheme="majorEastAsia" w:eastAsiaTheme="majorEastAsia" w:hAnsiTheme="majorEastAsia"/>
          <w:bCs/>
          <w:color w:val="000000" w:themeColor="text1"/>
          <w:sz w:val="18"/>
          <w:szCs w:val="18"/>
        </w:rPr>
        <w:t>3、</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w:t>
      </w:r>
      <w:r w:rsidR="00EC6211">
        <w:rPr>
          <w:rFonts w:asciiTheme="majorEastAsia" w:eastAsiaTheme="majorEastAsia" w:hAnsiTheme="majorEastAsia" w:hint="eastAsia"/>
          <w:bCs/>
          <w:color w:val="000000" w:themeColor="text1"/>
          <w:sz w:val="18"/>
          <w:szCs w:val="18"/>
        </w:rPr>
        <w:t>R</w:t>
      </w:r>
      <w:r>
        <w:rPr>
          <w:rFonts w:asciiTheme="majorEastAsia" w:eastAsiaTheme="majorEastAsia" w:hAnsiTheme="majorEastAsia"/>
          <w:bCs/>
          <w:color w:val="000000" w:themeColor="text1"/>
          <w:sz w:val="18"/>
          <w:szCs w:val="18"/>
        </w:rPr>
        <w:t>4、</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w:t>
      </w:r>
      <w:r w:rsidR="00EC6211">
        <w:rPr>
          <w:rFonts w:asciiTheme="majorEastAsia" w:eastAsiaTheme="majorEastAsia" w:hAnsiTheme="majorEastAsia" w:hint="eastAsia"/>
          <w:bCs/>
          <w:color w:val="000000" w:themeColor="text1"/>
          <w:sz w:val="18"/>
          <w:szCs w:val="18"/>
        </w:rPr>
        <w:t>R</w:t>
      </w:r>
      <w:r>
        <w:rPr>
          <w:rFonts w:asciiTheme="majorEastAsia" w:eastAsiaTheme="majorEastAsia" w:hAnsiTheme="majorEastAsia"/>
          <w:bCs/>
          <w:color w:val="000000" w:themeColor="text1"/>
          <w:sz w:val="18"/>
          <w:szCs w:val="18"/>
        </w:rPr>
        <w:t>5】</w:t>
      </w:r>
      <w:r>
        <w:rPr>
          <w:rFonts w:asciiTheme="majorEastAsia" w:eastAsiaTheme="majorEastAsia" w:hAnsiTheme="majorEastAsia" w:hint="eastAsia"/>
          <w:bCs/>
          <w:color w:val="000000" w:themeColor="text1"/>
          <w:sz w:val="18"/>
          <w:szCs w:val="18"/>
        </w:rPr>
        <w:t>。</w:t>
      </w:r>
    </w:p>
    <w:p w14:paraId="7C95FC1E" w14:textId="6F6C8DE2" w:rsidR="0051561E" w:rsidRDefault="00000000">
      <w:pPr>
        <w:ind w:firstLineChars="200" w:firstLine="360"/>
        <w:rPr>
          <w:rFonts w:asciiTheme="majorEastAsia" w:eastAsiaTheme="majorEastAsia" w:hAnsiTheme="majorEastAsia" w:hint="eastAsia"/>
          <w:bCs/>
          <w:color w:val="000000" w:themeColor="text1"/>
          <w:sz w:val="18"/>
          <w:szCs w:val="18"/>
        </w:rPr>
      </w:pPr>
      <w:r>
        <w:rPr>
          <w:rFonts w:asciiTheme="majorEastAsia" w:eastAsiaTheme="majorEastAsia" w:hAnsiTheme="majorEastAsia" w:hint="eastAsia"/>
          <w:bCs/>
          <w:color w:val="000000" w:themeColor="text1"/>
          <w:sz w:val="18"/>
          <w:szCs w:val="18"/>
        </w:rPr>
        <w:t>□机构投资者：□一般机构客户【□ C</w:t>
      </w:r>
      <w:r w:rsidR="00EC6211">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1、□ C</w:t>
      </w:r>
      <w:r w:rsidR="00EC6211">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2、□ C</w:t>
      </w:r>
      <w:r w:rsidR="00EC6211">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3、□ C</w:t>
      </w:r>
      <w:r w:rsidR="00EC6211">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4、□ C</w:t>
      </w:r>
      <w:r w:rsidR="00EC6211">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5】，□金融同业客户【□ C</w:t>
      </w:r>
      <w:r w:rsidR="00EC6211">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1、□ C</w:t>
      </w:r>
      <w:r w:rsidR="00EC6211">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2、□ C</w:t>
      </w:r>
      <w:r w:rsidR="00EC6211">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3、□ C</w:t>
      </w:r>
      <w:r w:rsidR="00EC6211">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4、□ C</w:t>
      </w:r>
      <w:r w:rsidR="00EC6211">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5】</w:t>
      </w:r>
    </w:p>
    <w:permEnd w:id="289211145"/>
    <w:p w14:paraId="20F61824" w14:textId="77777777" w:rsidR="0051561E" w:rsidRDefault="00000000">
      <w:pPr>
        <w:ind w:firstLineChars="200" w:firstLine="360"/>
        <w:rPr>
          <w:rFonts w:ascii="宋体" w:hAnsi="宋体" w:cs="仿宋_GB2312" w:hint="eastAsia"/>
          <w:kern w:val="0"/>
          <w:sz w:val="18"/>
          <w:szCs w:val="18"/>
        </w:rPr>
      </w:pPr>
      <w:r>
        <w:rPr>
          <w:rFonts w:ascii="宋体" w:hAnsi="宋体" w:cs="仿宋_GB2312"/>
          <w:kern w:val="0"/>
          <w:sz w:val="18"/>
          <w:szCs w:val="18"/>
        </w:rPr>
        <w:t>2</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14:paraId="1C08DFB1" w14:textId="77777777" w:rsidR="0051561E" w:rsidRDefault="00000000">
      <w:pPr>
        <w:ind w:firstLineChars="200" w:firstLine="360"/>
        <w:rPr>
          <w:rFonts w:ascii="宋体" w:hAnsi="宋体" w:cs="仿宋_GB2312" w:hint="eastAsia"/>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14:paraId="1B7A4F23" w14:textId="77777777" w:rsidR="0051561E" w:rsidRDefault="00000000">
      <w:pPr>
        <w:ind w:firstLineChars="249" w:firstLine="448"/>
        <w:rPr>
          <w:rFonts w:ascii="宋体" w:hAnsi="宋体" w:cs="仿宋_GB2312" w:hint="eastAsia"/>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14:paraId="3E3AB048" w14:textId="77777777" w:rsidR="0051561E" w:rsidRDefault="00000000">
      <w:pPr>
        <w:ind w:firstLineChars="200" w:firstLine="361"/>
        <w:rPr>
          <w:rFonts w:ascii="宋体" w:hAnsi="宋体" w:hint="eastAsia"/>
          <w:b/>
          <w:sz w:val="18"/>
          <w:szCs w:val="18"/>
        </w:rPr>
      </w:pPr>
      <w:r>
        <w:rPr>
          <w:rFonts w:ascii="宋体" w:hAnsi="宋体" w:hint="eastAsia"/>
          <w:b/>
          <w:sz w:val="18"/>
          <w:szCs w:val="18"/>
        </w:rPr>
        <w:t>（一）投资者投资本产品可能面临的特定风险主要包括（但不限于）：</w:t>
      </w:r>
    </w:p>
    <w:p w14:paraId="6C898754" w14:textId="77777777" w:rsidR="0051561E" w:rsidRDefault="00000000">
      <w:pPr>
        <w:ind w:firstLineChars="249" w:firstLine="448"/>
        <w:rPr>
          <w:rFonts w:asciiTheme="minorEastAsia" w:hAnsiTheme="minorEastAsia" w:cs="仿宋_GB2312" w:hint="eastAsia"/>
          <w:kern w:val="0"/>
          <w:sz w:val="18"/>
          <w:szCs w:val="18"/>
        </w:rPr>
      </w:pPr>
      <w:permStart w:id="1338119908" w:edGrp="everyone"/>
      <w:r>
        <w:rPr>
          <w:rFonts w:ascii="宋体" w:hAnsi="宋体" w:hint="eastAsia"/>
          <w:sz w:val="18"/>
          <w:szCs w:val="18"/>
        </w:rPr>
        <w:t>【</w:t>
      </w:r>
      <w:r>
        <w:rPr>
          <w:rFonts w:asciiTheme="minorEastAsia" w:hAnsiTheme="minorEastAsia" w:cs="仿宋_GB2312" w:hint="eastAsia"/>
          <w:kern w:val="0"/>
          <w:sz w:val="18"/>
          <w:szCs w:val="18"/>
        </w:rPr>
        <w:t>1.拟投资市场和资产的风险：</w:t>
      </w:r>
    </w:p>
    <w:p w14:paraId="7319A529" w14:textId="77777777" w:rsidR="0051561E" w:rsidRDefault="00000000">
      <w:pPr>
        <w:ind w:firstLineChars="249" w:firstLine="448"/>
        <w:rPr>
          <w:rFonts w:asciiTheme="minorEastAsia" w:hAnsiTheme="minorEastAsia" w:cs="仿宋_GB2312" w:hint="eastAsia"/>
          <w:kern w:val="0"/>
          <w:sz w:val="18"/>
          <w:szCs w:val="18"/>
        </w:rPr>
      </w:pPr>
      <w:r>
        <w:rPr>
          <w:rFonts w:asciiTheme="minorEastAsia" w:hAnsiTheme="minorEastAsia" w:cs="仿宋_GB2312" w:hint="eastAsia"/>
          <w:kern w:val="0"/>
          <w:sz w:val="18"/>
          <w:szCs w:val="18"/>
        </w:rPr>
        <w:t>（1）投资固定收益类资产的风险</w:t>
      </w:r>
    </w:p>
    <w:p w14:paraId="39E21BA4" w14:textId="77777777" w:rsidR="0051561E" w:rsidRDefault="00000000">
      <w:pPr>
        <w:ind w:firstLineChars="249" w:firstLine="448"/>
        <w:rPr>
          <w:rFonts w:asciiTheme="minorEastAsia" w:hAnsiTheme="minorEastAsia" w:cs="仿宋_GB2312" w:hint="eastAsia"/>
          <w:kern w:val="0"/>
          <w:sz w:val="18"/>
          <w:szCs w:val="18"/>
        </w:rPr>
      </w:pPr>
      <w:r>
        <w:rPr>
          <w:rFonts w:asciiTheme="minorEastAsia" w:hAnsiTheme="minorEastAsia" w:cs="仿宋_GB2312" w:hint="eastAsia"/>
          <w:kern w:val="0"/>
          <w:sz w:val="18"/>
          <w:szCs w:val="18"/>
        </w:rPr>
        <w:t>1）投资标准化债权类资产的风险</w:t>
      </w:r>
    </w:p>
    <w:p w14:paraId="324B4543" w14:textId="77777777" w:rsidR="0051561E" w:rsidRDefault="00000000">
      <w:pPr>
        <w:ind w:firstLineChars="249" w:firstLine="448"/>
        <w:rPr>
          <w:rFonts w:asciiTheme="minorEastAsia" w:eastAsiaTheme="minorEastAsia" w:hAnsiTheme="minorEastAsia" w:cs="仿宋_GB2312" w:hint="eastAsia"/>
          <w:kern w:val="0"/>
          <w:sz w:val="18"/>
          <w:szCs w:val="18"/>
        </w:rPr>
      </w:pPr>
      <w:r>
        <w:rPr>
          <w:rFonts w:asciiTheme="minorEastAsia" w:hAnsiTheme="minorEastAsia" w:cs="仿宋_GB2312" w:hint="eastAsia"/>
          <w:kern w:val="0"/>
          <w:sz w:val="18"/>
          <w:szCs w:val="18"/>
        </w:rPr>
        <w:t>本产品投资债券、资产支持证券等固定收益类资产时可能面临以下风险：国家政策、经济周期、利率、</w:t>
      </w:r>
      <w:r>
        <w:rPr>
          <w:rFonts w:asciiTheme="minorEastAsia" w:hAnsiTheme="minorEastAsia" w:cs="仿宋_GB2312" w:hint="eastAsia"/>
          <w:kern w:val="0"/>
          <w:sz w:val="18"/>
          <w:szCs w:val="18"/>
        </w:rPr>
        <w:lastRenderedPageBreak/>
        <w:t>汇率等因素可能发生的变化导致的市场风险；债券发行人的经营状况、信用质量降低等可能发生的变化导致的信用风险；可能因市场成交量不足、缺乏交易对手导致的流动性风险等。</w:t>
      </w:r>
    </w:p>
    <w:p w14:paraId="0CACD749" w14:textId="77777777" w:rsidR="0051561E" w:rsidRDefault="00000000">
      <w:pPr>
        <w:ind w:firstLineChars="200" w:firstLine="360"/>
        <w:rPr>
          <w:rFonts w:ascii="宋体" w:hAnsi="宋体" w:hint="eastAsia"/>
          <w:sz w:val="18"/>
          <w:szCs w:val="18"/>
        </w:rPr>
      </w:pPr>
      <w:r>
        <w:rPr>
          <w:rFonts w:ascii="宋体" w:hAnsi="宋体" w:hint="eastAsia"/>
          <w:sz w:val="18"/>
          <w:szCs w:val="18"/>
        </w:rPr>
        <w:t>】</w:t>
      </w:r>
    </w:p>
    <w:permEnd w:id="1338119908"/>
    <w:p w14:paraId="5DCBCAFB" w14:textId="77777777" w:rsidR="0051561E" w:rsidRDefault="00000000">
      <w:pPr>
        <w:pStyle w:val="af"/>
        <w:ind w:firstLine="361"/>
        <w:rPr>
          <w:rFonts w:ascii="宋体" w:hAnsi="宋体" w:hint="eastAsia"/>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14:paraId="6E36F99D" w14:textId="77777777" w:rsidR="0051561E" w:rsidRDefault="00000000">
      <w:pPr>
        <w:pStyle w:val="af"/>
        <w:ind w:firstLineChars="0" w:firstLine="426"/>
        <w:rPr>
          <w:rFonts w:ascii="宋体" w:hAnsi="宋体" w:hint="eastAsia"/>
          <w:b/>
          <w:bCs/>
          <w:sz w:val="18"/>
          <w:szCs w:val="18"/>
        </w:rPr>
      </w:pPr>
      <w:r>
        <w:rPr>
          <w:rFonts w:ascii="宋体" w:hAnsi="宋体" w:hint="eastAsia"/>
          <w:b/>
          <w:bCs/>
          <w:sz w:val="18"/>
          <w:szCs w:val="18"/>
        </w:rPr>
        <w:t>（二）投资者投资本产品可能面临的一般风险主要包括（但不限于）：</w:t>
      </w:r>
      <w:r>
        <w:rPr>
          <w:rFonts w:ascii="宋体" w:hAnsi="宋体"/>
          <w:b/>
          <w:bCs/>
          <w:sz w:val="18"/>
          <w:szCs w:val="18"/>
        </w:rPr>
        <w:t xml:space="preserve"> </w:t>
      </w:r>
    </w:p>
    <w:p w14:paraId="4E12F498" w14:textId="77777777" w:rsidR="0051561E" w:rsidRDefault="00000000">
      <w:pPr>
        <w:pStyle w:val="af"/>
        <w:ind w:firstLineChars="0" w:firstLine="426"/>
        <w:rPr>
          <w:rFonts w:ascii="宋体" w:hAnsi="宋体" w:hint="eastAsia"/>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14:paraId="483E4F19" w14:textId="77777777" w:rsidR="0051561E"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196D50CB" w14:textId="77777777" w:rsidR="0051561E" w:rsidRDefault="00000000">
      <w:pPr>
        <w:pStyle w:val="af"/>
        <w:ind w:firstLineChars="0" w:firstLine="426"/>
        <w:rPr>
          <w:rFonts w:ascii="宋体" w:hAnsi="宋体" w:hint="eastAsia"/>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14:paraId="11C14601" w14:textId="77777777" w:rsidR="0051561E"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3EA74810" w14:textId="77777777" w:rsidR="0051561E" w:rsidRDefault="00000000">
      <w:pPr>
        <w:pStyle w:val="af"/>
        <w:ind w:firstLineChars="0" w:firstLine="426"/>
        <w:rPr>
          <w:rFonts w:ascii="宋体" w:hAnsi="宋体" w:hint="eastAsia"/>
          <w:b/>
          <w:bCs/>
          <w:sz w:val="18"/>
          <w:szCs w:val="18"/>
        </w:rPr>
      </w:pPr>
      <w:r>
        <w:rPr>
          <w:rFonts w:ascii="宋体" w:hAnsi="宋体" w:hint="eastAsia"/>
          <w:b/>
          <w:bCs/>
          <w:sz w:val="18"/>
          <w:szCs w:val="18"/>
        </w:rPr>
        <w:t>3.市场</w:t>
      </w:r>
      <w:r>
        <w:rPr>
          <w:rFonts w:ascii="宋体" w:hAnsi="宋体"/>
          <w:b/>
          <w:bCs/>
          <w:sz w:val="18"/>
          <w:szCs w:val="18"/>
        </w:rPr>
        <w:t>风险</w:t>
      </w:r>
    </w:p>
    <w:p w14:paraId="32847464" w14:textId="77777777" w:rsidR="0051561E"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1E71ED5B" w14:textId="77777777" w:rsidR="0051561E" w:rsidRDefault="00000000">
      <w:pPr>
        <w:pStyle w:val="af"/>
        <w:ind w:firstLineChars="0" w:firstLine="426"/>
        <w:rPr>
          <w:rFonts w:ascii="宋体" w:hAnsi="宋体" w:cs="仿宋_GB2312" w:hint="eastAsia"/>
          <w:b/>
          <w:kern w:val="0"/>
          <w:sz w:val="18"/>
          <w:szCs w:val="18"/>
        </w:rPr>
      </w:pPr>
      <w:r>
        <w:rPr>
          <w:rFonts w:ascii="宋体" w:hAnsi="宋体" w:cs="仿宋_GB2312" w:hint="eastAsia"/>
          <w:b/>
          <w:kern w:val="0"/>
          <w:sz w:val="18"/>
          <w:szCs w:val="18"/>
        </w:rPr>
        <w:t>4.流动性风险</w:t>
      </w:r>
    </w:p>
    <w:p w14:paraId="13AB8B69" w14:textId="77777777" w:rsidR="0051561E" w:rsidRDefault="00000000">
      <w:pPr>
        <w:pStyle w:val="af"/>
        <w:ind w:firstLineChars="0" w:firstLine="426"/>
        <w:rPr>
          <w:rFonts w:ascii="宋体" w:hAnsi="宋体" w:cs="仿宋_GB2312" w:hint="eastAsia"/>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370FFC55" w14:textId="77777777" w:rsidR="0051561E" w:rsidRDefault="00000000">
      <w:pPr>
        <w:pStyle w:val="af"/>
        <w:ind w:firstLineChars="0" w:firstLine="426"/>
        <w:rPr>
          <w:rFonts w:ascii="宋体" w:hAnsi="宋体" w:cs="仿宋_GB2312" w:hint="eastAsia"/>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14:paraId="7B5023C3" w14:textId="77777777" w:rsidR="0051561E"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14:paraId="4C78FCB4" w14:textId="77777777" w:rsidR="0051561E" w:rsidRDefault="00000000">
      <w:pPr>
        <w:pStyle w:val="af"/>
        <w:ind w:firstLineChars="0" w:firstLine="426"/>
        <w:rPr>
          <w:rFonts w:ascii="宋体" w:hAnsi="宋体" w:hint="eastAsia"/>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14:paraId="588371D0" w14:textId="77777777" w:rsidR="0051561E"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14:paraId="45B20C08" w14:textId="77777777" w:rsidR="0051561E" w:rsidRDefault="00000000">
      <w:pPr>
        <w:pStyle w:val="af"/>
        <w:ind w:firstLineChars="0" w:firstLine="426"/>
        <w:rPr>
          <w:rFonts w:ascii="宋体" w:hAnsi="宋体" w:cs="仿宋_GB2312" w:hint="eastAsia"/>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14:paraId="5A847615" w14:textId="77777777" w:rsidR="0051561E"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26B2E20A" w14:textId="77777777" w:rsidR="0051561E" w:rsidRDefault="00000000">
      <w:pPr>
        <w:pStyle w:val="af"/>
        <w:ind w:firstLineChars="0" w:firstLine="426"/>
        <w:rPr>
          <w:rFonts w:ascii="黑体" w:eastAsia="黑体" w:hAnsi="黑体" w:cs="黑体" w:hint="eastAsia"/>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14:paraId="37966E61" w14:textId="77777777" w:rsidR="0051561E" w:rsidRDefault="00000000">
      <w:pPr>
        <w:pStyle w:val="af"/>
        <w:ind w:firstLineChars="0" w:firstLine="426"/>
        <w:rPr>
          <w:rFonts w:ascii="黑体" w:eastAsia="黑体" w:hAnsi="黑体" w:cs="黑体" w:hint="eastAsia"/>
          <w:kern w:val="0"/>
          <w:sz w:val="18"/>
          <w:szCs w:val="18"/>
        </w:rPr>
      </w:pPr>
      <w:r>
        <w:rPr>
          <w:rFonts w:ascii="黑体" w:eastAsia="黑体" w:hAnsi="黑体" w:cs="黑体" w:hint="eastAsia"/>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2115436D" w14:textId="77777777" w:rsidR="0051561E" w:rsidRDefault="00000000">
      <w:pPr>
        <w:ind w:firstLineChars="200" w:firstLine="361"/>
        <w:rPr>
          <w:rFonts w:ascii="宋体" w:hAnsi="宋体" w:hint="eastAsia"/>
          <w:b/>
          <w:bCs/>
          <w:sz w:val="18"/>
          <w:szCs w:val="18"/>
        </w:rPr>
      </w:pPr>
      <w:r>
        <w:rPr>
          <w:rFonts w:ascii="宋体" w:hAnsi="宋体" w:hint="eastAsia"/>
          <w:b/>
          <w:bCs/>
          <w:sz w:val="18"/>
          <w:szCs w:val="18"/>
        </w:rPr>
        <w:t>9.</w:t>
      </w:r>
      <w:r>
        <w:rPr>
          <w:rFonts w:ascii="宋体" w:hAnsi="宋体"/>
          <w:b/>
          <w:bCs/>
          <w:sz w:val="18"/>
          <w:szCs w:val="18"/>
        </w:rPr>
        <w:t>不可抗力及意外事件风险</w:t>
      </w:r>
    </w:p>
    <w:p w14:paraId="47C86B50" w14:textId="77777777" w:rsidR="0051561E" w:rsidRDefault="00000000">
      <w:pPr>
        <w:ind w:firstLineChars="200" w:firstLine="360"/>
        <w:rPr>
          <w:rFonts w:ascii="宋体" w:hAnsi="宋体" w:hint="eastAsia"/>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14:paraId="6EC9B72C" w14:textId="77777777" w:rsidR="0051561E" w:rsidRDefault="00000000">
      <w:pPr>
        <w:pStyle w:val="af"/>
        <w:ind w:firstLine="361"/>
        <w:rPr>
          <w:rFonts w:ascii="宋体" w:hAnsi="宋体" w:hint="eastAsia"/>
          <w:b/>
          <w:bCs/>
          <w:sz w:val="18"/>
          <w:szCs w:val="18"/>
        </w:rPr>
      </w:pPr>
      <w:r>
        <w:rPr>
          <w:rFonts w:ascii="宋体" w:hAnsi="宋体" w:hint="eastAsia"/>
          <w:b/>
          <w:bCs/>
          <w:sz w:val="18"/>
          <w:szCs w:val="18"/>
        </w:rPr>
        <w:t>10.</w:t>
      </w:r>
      <w:r>
        <w:rPr>
          <w:rFonts w:ascii="宋体" w:hAnsi="宋体"/>
          <w:b/>
          <w:bCs/>
          <w:sz w:val="18"/>
          <w:szCs w:val="18"/>
        </w:rPr>
        <w:t>管理人风险</w:t>
      </w:r>
    </w:p>
    <w:p w14:paraId="4B850E64" w14:textId="77777777" w:rsidR="0051561E" w:rsidRDefault="00000000">
      <w:pPr>
        <w:pStyle w:val="af"/>
        <w:ind w:firstLine="360"/>
        <w:rPr>
          <w:rFonts w:ascii="宋体" w:hAnsi="宋体" w:hint="eastAsia"/>
          <w:bCs/>
          <w:sz w:val="18"/>
          <w:szCs w:val="18"/>
        </w:rPr>
      </w:pPr>
      <w:r>
        <w:rPr>
          <w:rFonts w:ascii="宋体" w:hAnsi="宋体" w:hint="eastAsia"/>
          <w:bCs/>
          <w:sz w:val="18"/>
          <w:szCs w:val="18"/>
        </w:rPr>
        <w:lastRenderedPageBreak/>
        <w:t>理财产品管理人或理财投资资产相关服务机构受经验、技能等因素的限制，或者上述主体处理事务不当等，可能导致投资者遭受损失。</w:t>
      </w:r>
    </w:p>
    <w:p w14:paraId="4A85F276" w14:textId="77777777" w:rsidR="0051561E"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1.理财产品不成立风险</w:t>
      </w:r>
    </w:p>
    <w:p w14:paraId="0FB3746F" w14:textId="77777777" w:rsidR="0051561E" w:rsidRDefault="00000000">
      <w:pPr>
        <w:pStyle w:val="af"/>
        <w:ind w:firstLine="360"/>
        <w:rPr>
          <w:rFonts w:ascii="宋体" w:hAnsi="宋体" w:hint="eastAsia"/>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14:paraId="72867873" w14:textId="77777777" w:rsidR="0051561E"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14:paraId="2BC7C179" w14:textId="77777777" w:rsidR="0051561E" w:rsidRDefault="00000000">
      <w:pPr>
        <w:pStyle w:val="af"/>
        <w:ind w:firstLine="360"/>
        <w:rPr>
          <w:rFonts w:ascii="宋体" w:hAnsi="宋体" w:hint="eastAsia"/>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14:paraId="295615CD" w14:textId="77777777" w:rsidR="0051561E" w:rsidRDefault="00000000">
      <w:pPr>
        <w:pStyle w:val="af"/>
        <w:ind w:firstLineChars="0"/>
        <w:rPr>
          <w:rFonts w:ascii="宋体" w:hAnsi="宋体" w:hint="eastAsia"/>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14:paraId="668F20F4" w14:textId="77777777" w:rsidR="0051561E" w:rsidRDefault="00000000">
      <w:pPr>
        <w:pStyle w:val="af"/>
        <w:ind w:firstLineChars="0"/>
        <w:rPr>
          <w:rFonts w:ascii="宋体" w:hAnsi="宋体" w:hint="eastAsia"/>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w:t>
      </w:r>
      <w:r>
        <w:rPr>
          <w:rFonts w:asciiTheme="minorEastAsia" w:eastAsiaTheme="minorEastAsia" w:hAnsiTheme="minorEastAsia" w:hint="eastAsia"/>
          <w:sz w:val="18"/>
          <w:szCs w:val="18"/>
        </w:rPr>
        <w:t>每万份理财收益和</w:t>
      </w:r>
      <w:r>
        <w:rPr>
          <w:rFonts w:asciiTheme="minorEastAsia" w:eastAsiaTheme="minorEastAsia" w:hAnsiTheme="minorEastAsia"/>
          <w:sz w:val="18"/>
          <w:szCs w:val="18"/>
        </w:rPr>
        <w:t>7</w:t>
      </w:r>
      <w:r>
        <w:rPr>
          <w:rFonts w:asciiTheme="minorEastAsia" w:eastAsiaTheme="minorEastAsia" w:hAnsiTheme="minorEastAsia" w:hint="eastAsia"/>
          <w:sz w:val="18"/>
          <w:szCs w:val="18"/>
        </w:rPr>
        <w:t>日年化收益率</w:t>
      </w:r>
      <w:r>
        <w:rPr>
          <w:rFonts w:asciiTheme="majorEastAsia" w:eastAsiaTheme="majorEastAsia" w:hAnsiTheme="majorEastAsia" w:hint="eastAsia"/>
          <w:bCs/>
          <w:color w:val="000000" w:themeColor="text1"/>
          <w:sz w:val="18"/>
          <w:szCs w:val="18"/>
        </w:rPr>
        <w:t>存在下跌的风险。</w:t>
      </w:r>
    </w:p>
    <w:p w14:paraId="1BF0156C" w14:textId="77777777" w:rsidR="0051561E" w:rsidRDefault="00000000">
      <w:pPr>
        <w:pStyle w:val="af"/>
        <w:ind w:firstLineChars="0"/>
        <w:rPr>
          <w:rFonts w:ascii="宋体" w:hAnsi="宋体" w:hint="eastAsia"/>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14:paraId="64728F79" w14:textId="77777777" w:rsidR="0051561E" w:rsidRDefault="00000000">
      <w:pPr>
        <w:pStyle w:val="af"/>
        <w:ind w:firstLineChars="0"/>
        <w:rPr>
          <w:rFonts w:ascii="宋体" w:hAnsi="宋体" w:hint="eastAsia"/>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w:t>
      </w:r>
      <w:r>
        <w:rPr>
          <w:rFonts w:asciiTheme="minorEastAsia" w:eastAsiaTheme="minorEastAsia" w:hAnsiTheme="minorEastAsia" w:hint="eastAsia"/>
          <w:sz w:val="18"/>
          <w:szCs w:val="18"/>
        </w:rPr>
        <w:t>每万份理财收益和</w:t>
      </w:r>
      <w:r>
        <w:rPr>
          <w:rFonts w:asciiTheme="minorEastAsia" w:eastAsiaTheme="minorEastAsia" w:hAnsiTheme="minorEastAsia"/>
          <w:sz w:val="18"/>
          <w:szCs w:val="18"/>
        </w:rPr>
        <w:t>7</w:t>
      </w:r>
      <w:r>
        <w:rPr>
          <w:rFonts w:asciiTheme="minorEastAsia" w:eastAsiaTheme="minorEastAsia" w:hAnsiTheme="minorEastAsia" w:hint="eastAsia"/>
          <w:sz w:val="18"/>
          <w:szCs w:val="18"/>
        </w:rPr>
        <w:t>日年化收益率</w:t>
      </w:r>
      <w:r>
        <w:rPr>
          <w:rFonts w:ascii="宋体" w:hAnsi="宋体" w:hint="eastAsia"/>
          <w:bCs/>
          <w:sz w:val="18"/>
          <w:szCs w:val="18"/>
        </w:rPr>
        <w:t>。</w:t>
      </w:r>
    </w:p>
    <w:p w14:paraId="19F6FA7D" w14:textId="77777777" w:rsidR="0051561E" w:rsidRDefault="00000000">
      <w:pPr>
        <w:pStyle w:val="af"/>
        <w:ind w:firstLine="361"/>
        <w:rPr>
          <w:rFonts w:ascii="黑体" w:eastAsia="黑体" w:hAnsi="黑体" w:cs="黑体" w:hint="eastAsia"/>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14:paraId="32F4459C" w14:textId="77777777" w:rsidR="0051561E" w:rsidRDefault="00000000">
      <w:pPr>
        <w:pStyle w:val="af"/>
        <w:ind w:firstLine="360"/>
        <w:rPr>
          <w:rFonts w:ascii="黑体" w:eastAsia="黑体" w:hAnsi="黑体" w:cs="黑体" w:hint="eastAsia"/>
          <w:bCs/>
          <w:sz w:val="18"/>
          <w:szCs w:val="18"/>
        </w:rPr>
      </w:pPr>
      <w:r>
        <w:rPr>
          <w:rFonts w:ascii="黑体" w:eastAsia="黑体" w:hAnsi="黑体" w:cs="黑体" w:hint="eastAsia"/>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601F2DFD" w14:textId="77777777" w:rsidR="0051561E" w:rsidRDefault="00000000">
      <w:pPr>
        <w:spacing w:line="276" w:lineRule="auto"/>
        <w:ind w:firstLineChars="200" w:firstLine="361"/>
        <w:rPr>
          <w:rFonts w:ascii="黑体" w:eastAsia="黑体" w:hAnsi="黑体" w:cs="仿宋_GB2312" w:hint="eastAsia"/>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14:paraId="27342538" w14:textId="77777777" w:rsidR="0051561E" w:rsidRDefault="00000000">
      <w:pPr>
        <w:spacing w:line="276" w:lineRule="auto"/>
        <w:ind w:firstLineChars="200" w:firstLine="360"/>
        <w:rPr>
          <w:rFonts w:ascii="黑体" w:eastAsia="黑体" w:hAnsi="黑体" w:hint="eastAsia"/>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14:paraId="168494D0" w14:textId="77777777" w:rsidR="0051561E" w:rsidRDefault="00000000">
      <w:pPr>
        <w:pStyle w:val="af"/>
        <w:ind w:firstLineChars="0"/>
        <w:rPr>
          <w:rFonts w:ascii="宋体" w:hAnsi="宋体" w:hint="eastAsia"/>
          <w:b/>
          <w:bCs/>
          <w:sz w:val="18"/>
          <w:szCs w:val="18"/>
        </w:rPr>
      </w:pPr>
      <w:r>
        <w:rPr>
          <w:rFonts w:ascii="宋体" w:hAnsi="宋体" w:hint="eastAsia"/>
          <w:b/>
          <w:bCs/>
          <w:sz w:val="18"/>
          <w:szCs w:val="18"/>
        </w:rPr>
        <w:t>17.关联交易风险</w:t>
      </w:r>
    </w:p>
    <w:p w14:paraId="774D9D44" w14:textId="77777777" w:rsidR="0051561E" w:rsidRDefault="00000000">
      <w:pPr>
        <w:pStyle w:val="af"/>
        <w:ind w:firstLineChars="0"/>
        <w:rPr>
          <w:rFonts w:ascii="宋体" w:hAnsi="宋体" w:hint="eastAsia"/>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77973242" w14:textId="77777777" w:rsidR="0051561E" w:rsidRDefault="00000000">
      <w:pPr>
        <w:autoSpaceDE w:val="0"/>
        <w:autoSpaceDN w:val="0"/>
        <w:adjustRightInd w:val="0"/>
        <w:ind w:firstLine="420"/>
        <w:jc w:val="left"/>
        <w:rPr>
          <w:rFonts w:ascii="黑体" w:eastAsia="黑体" w:hAnsi="黑体" w:hint="eastAsia"/>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14:paraId="7E701837" w14:textId="77777777" w:rsidR="0051561E" w:rsidRDefault="00000000">
      <w:pPr>
        <w:autoSpaceDE w:val="0"/>
        <w:autoSpaceDN w:val="0"/>
        <w:adjustRightInd w:val="0"/>
        <w:ind w:firstLine="420"/>
        <w:jc w:val="left"/>
        <w:rPr>
          <w:rFonts w:ascii="黑体" w:eastAsia="黑体" w:hAnsi="黑体" w:hint="eastAsia"/>
          <w:bCs/>
          <w:sz w:val="18"/>
          <w:szCs w:val="18"/>
        </w:rPr>
      </w:pPr>
      <w:r>
        <w:rPr>
          <w:rFonts w:ascii="黑体" w:eastAsia="黑体" w:hAnsi="黑体" w:hint="eastAsia"/>
          <w:bCs/>
          <w:sz w:val="18"/>
          <w:szCs w:val="18"/>
        </w:rPr>
        <w:t>五、【非机构投资者适用】《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2D5DFB21" w14:textId="77777777" w:rsidR="0051561E" w:rsidRDefault="00000000">
      <w:pPr>
        <w:autoSpaceDE w:val="0"/>
        <w:autoSpaceDN w:val="0"/>
        <w:adjustRightInd w:val="0"/>
        <w:ind w:firstLine="420"/>
        <w:jc w:val="left"/>
        <w:rPr>
          <w:rFonts w:ascii="黑体" w:eastAsia="黑体" w:hAnsi="黑体" w:cs="仿宋_GB2312" w:hint="eastAsia"/>
          <w:kern w:val="0"/>
          <w:sz w:val="18"/>
          <w:szCs w:val="18"/>
        </w:rPr>
      </w:pPr>
      <w:r>
        <w:rPr>
          <w:rFonts w:ascii="黑体" w:eastAsia="黑体" w:hAnsi="黑体" w:hint="eastAsia"/>
          <w:bCs/>
          <w:sz w:val="18"/>
          <w:szCs w:val="18"/>
        </w:rPr>
        <w:t>六、【非机构投资者适用】当销售机构销售产品风险评级为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您签署本销售文件即视为您同意销售机构可以通过线上渠道向您销售产品风险评级为R4及以上的理财产品。</w:t>
      </w:r>
    </w:p>
    <w:p w14:paraId="0977F24A" w14:textId="77777777" w:rsidR="0051561E" w:rsidRDefault="0051561E">
      <w:pPr>
        <w:ind w:left="540"/>
        <w:jc w:val="right"/>
        <w:rPr>
          <w:rFonts w:ascii="宋体" w:hAnsi="宋体" w:hint="eastAsia"/>
          <w:sz w:val="18"/>
          <w:szCs w:val="18"/>
        </w:rPr>
      </w:pPr>
    </w:p>
    <w:p w14:paraId="5996B76E" w14:textId="77777777" w:rsidR="0051561E" w:rsidRDefault="00000000">
      <w:pPr>
        <w:wordWrap w:val="0"/>
        <w:ind w:left="540"/>
        <w:jc w:val="right"/>
        <w:rPr>
          <w:rFonts w:ascii="宋体" w:hAnsi="宋体" w:hint="eastAsia"/>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兴银理财有限责任公司</w:t>
      </w:r>
      <w:r>
        <w:rPr>
          <w:rFonts w:ascii="宋体" w:hAnsi="宋体"/>
          <w:sz w:val="18"/>
          <w:szCs w:val="18"/>
        </w:rPr>
        <w:t>)</w:t>
      </w:r>
    </w:p>
    <w:p w14:paraId="0607D9CC" w14:textId="60F95226" w:rsidR="0051561E" w:rsidRDefault="00000000">
      <w:pPr>
        <w:wordWrap w:val="0"/>
        <w:ind w:left="540"/>
        <w:jc w:val="right"/>
        <w:rPr>
          <w:rFonts w:ascii="宋体" w:hAnsi="宋体" w:hint="eastAsia"/>
          <w:sz w:val="18"/>
          <w:szCs w:val="18"/>
        </w:rPr>
      </w:pPr>
      <w:permStart w:id="2105543042" w:edGrp="everyone"/>
      <w:r>
        <w:rPr>
          <w:rFonts w:ascii="宋体" w:hAnsi="宋体" w:hint="eastAsia"/>
          <w:sz w:val="18"/>
          <w:szCs w:val="18"/>
        </w:rPr>
        <w:t>销售机构（【</w:t>
      </w:r>
      <w:r w:rsidR="001D233A">
        <w:rPr>
          <w:rFonts w:ascii="宋体" w:hAnsi="宋体" w:hint="eastAsia"/>
          <w:sz w:val="18"/>
          <w:szCs w:val="18"/>
        </w:rPr>
        <w:t>华夏</w:t>
      </w:r>
      <w:r>
        <w:rPr>
          <w:rFonts w:ascii="宋体" w:hAnsi="宋体" w:hint="eastAsia"/>
          <w:sz w:val="18"/>
          <w:szCs w:val="18"/>
        </w:rPr>
        <w:t>银行股份有限</w:t>
      </w:r>
      <w:r>
        <w:rPr>
          <w:rFonts w:ascii="宋体" w:hAnsi="宋体"/>
          <w:sz w:val="18"/>
          <w:szCs w:val="18"/>
        </w:rPr>
        <w:t>公司</w:t>
      </w:r>
      <w:r>
        <w:rPr>
          <w:rFonts w:ascii="宋体" w:hAnsi="宋体" w:hint="eastAsia"/>
          <w:sz w:val="18"/>
          <w:szCs w:val="18"/>
        </w:rPr>
        <w:t>】）</w:t>
      </w:r>
    </w:p>
    <w:permEnd w:id="2105543042"/>
    <w:p w14:paraId="763B0A9F" w14:textId="77777777" w:rsidR="0051561E" w:rsidRDefault="00000000">
      <w:pPr>
        <w:widowControl/>
        <w:jc w:val="left"/>
        <w:rPr>
          <w:rFonts w:ascii="宋体" w:hAnsi="宋体" w:hint="eastAsia"/>
          <w:sz w:val="18"/>
          <w:szCs w:val="18"/>
        </w:rPr>
      </w:pPr>
      <w:r>
        <w:rPr>
          <w:rFonts w:ascii="宋体" w:hAnsi="宋体"/>
          <w:sz w:val="18"/>
          <w:szCs w:val="18"/>
        </w:rPr>
        <w:br w:type="page"/>
      </w:r>
    </w:p>
    <w:p w14:paraId="521379B6" w14:textId="77777777" w:rsidR="0051561E" w:rsidRDefault="0051561E">
      <w:pPr>
        <w:ind w:left="540"/>
        <w:jc w:val="right"/>
        <w:rPr>
          <w:rFonts w:ascii="宋体" w:hAnsi="宋体" w:hint="eastAsia"/>
          <w:sz w:val="18"/>
          <w:szCs w:val="18"/>
        </w:rPr>
      </w:pPr>
    </w:p>
    <w:p w14:paraId="50311003" w14:textId="77777777" w:rsidR="0051561E" w:rsidRDefault="0051561E">
      <w:pPr>
        <w:ind w:left="540"/>
        <w:jc w:val="right"/>
        <w:rPr>
          <w:rFonts w:ascii="宋体" w:hAnsi="宋体" w:hint="eastAsia"/>
          <w:sz w:val="18"/>
          <w:szCs w:val="18"/>
        </w:rPr>
      </w:pPr>
    </w:p>
    <w:tbl>
      <w:tblPr>
        <w:tblStyle w:val="ad"/>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168"/>
      </w:tblGrid>
      <w:tr w:rsidR="0051561E" w14:paraId="27C45F01" w14:textId="77777777">
        <w:trPr>
          <w:trHeight w:val="627"/>
        </w:trPr>
        <w:tc>
          <w:tcPr>
            <w:tcW w:w="8371" w:type="dxa"/>
          </w:tcPr>
          <w:p w14:paraId="05401537" w14:textId="77777777" w:rsidR="0051561E"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t>投资者确认栏</w:t>
            </w:r>
          </w:p>
          <w:p w14:paraId="067A9575" w14:textId="77777777" w:rsidR="0051561E"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t>（适用于个人投资者）</w:t>
            </w:r>
          </w:p>
        </w:tc>
      </w:tr>
      <w:tr w:rsidR="0051561E" w14:paraId="66EFE7E8" w14:textId="77777777">
        <w:trPr>
          <w:trHeight w:val="6283"/>
        </w:trPr>
        <w:tc>
          <w:tcPr>
            <w:tcW w:w="8371" w:type="dxa"/>
          </w:tcPr>
          <w:p w14:paraId="337D775D" w14:textId="77777777" w:rsidR="0051561E"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6F5907FE" w14:textId="77777777" w:rsidR="0051561E" w:rsidRDefault="0051561E">
            <w:pPr>
              <w:spacing w:line="280" w:lineRule="atLeast"/>
              <w:jc w:val="left"/>
              <w:rPr>
                <w:rFonts w:ascii="宋体" w:hAnsi="宋体" w:cs="Arial" w:hint="eastAsia"/>
                <w:sz w:val="18"/>
                <w:szCs w:val="18"/>
              </w:rPr>
            </w:pPr>
          </w:p>
          <w:p w14:paraId="459499FA" w14:textId="77777777" w:rsidR="0051561E"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14:paraId="70E3EBA7" w14:textId="77777777" w:rsidR="0051561E" w:rsidRDefault="0051561E">
            <w:pPr>
              <w:spacing w:line="280" w:lineRule="atLeast"/>
              <w:jc w:val="left"/>
              <w:rPr>
                <w:rFonts w:ascii="宋体" w:hAnsi="宋体" w:cs="Arial" w:hint="eastAsia"/>
                <w:kern w:val="0"/>
                <w:sz w:val="18"/>
                <w:szCs w:val="18"/>
              </w:rPr>
            </w:pPr>
          </w:p>
          <w:p w14:paraId="72D44BB8" w14:textId="77777777" w:rsidR="0051561E" w:rsidRDefault="00000000">
            <w:pPr>
              <w:spacing w:line="280" w:lineRule="atLeast"/>
              <w:jc w:val="left"/>
              <w:rPr>
                <w:rFonts w:ascii="宋体" w:hAnsi="宋体" w:cs="Arial" w:hint="eastAsia"/>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14:paraId="5569BAF8" w14:textId="77777777" w:rsidR="0051561E" w:rsidRDefault="0051561E">
            <w:pPr>
              <w:spacing w:line="280" w:lineRule="atLeast"/>
              <w:jc w:val="left"/>
              <w:rPr>
                <w:rFonts w:ascii="宋体" w:hAnsi="宋体" w:cs="Arial" w:hint="eastAsia"/>
                <w:kern w:val="0"/>
                <w:sz w:val="18"/>
                <w:szCs w:val="18"/>
              </w:rPr>
            </w:pPr>
          </w:p>
          <w:p w14:paraId="54368FF0" w14:textId="77777777" w:rsidR="0051561E" w:rsidRDefault="00000000">
            <w:pPr>
              <w:spacing w:line="280" w:lineRule="atLeast"/>
              <w:jc w:val="left"/>
              <w:rPr>
                <w:kern w:val="0"/>
                <w:sz w:val="18"/>
                <w:szCs w:val="18"/>
                <w:u w:val="single"/>
              </w:rPr>
            </w:pPr>
            <w:r>
              <w:rPr>
                <w:rFonts w:ascii="宋体" w:hAnsi="宋体" w:cs="Arial" w:hint="eastAsia"/>
                <w:kern w:val="0"/>
                <w:sz w:val="18"/>
                <w:szCs w:val="18"/>
              </w:rPr>
              <w:t>请投资者在此抄录：</w:t>
            </w:r>
          </w:p>
          <w:p w14:paraId="4C3CCDD7" w14:textId="77777777" w:rsidR="0051561E" w:rsidRDefault="0051561E">
            <w:pPr>
              <w:spacing w:line="280" w:lineRule="atLeast"/>
              <w:jc w:val="left"/>
              <w:rPr>
                <w:kern w:val="0"/>
                <w:sz w:val="18"/>
                <w:szCs w:val="18"/>
                <w:u w:val="single"/>
              </w:rPr>
            </w:pPr>
          </w:p>
          <w:p w14:paraId="53B1A146" w14:textId="77777777" w:rsidR="0051561E" w:rsidRDefault="00000000">
            <w:pPr>
              <w:spacing w:line="280" w:lineRule="atLeast"/>
              <w:ind w:right="720"/>
              <w:jc w:val="left"/>
              <w:rPr>
                <w:rFonts w:ascii="宋体" w:hAnsi="宋体" w:cs="Arial" w:hint="eastAsia"/>
                <w:kern w:val="0"/>
                <w:sz w:val="18"/>
                <w:szCs w:val="18"/>
                <w:u w:val="single"/>
              </w:rPr>
            </w:pPr>
            <w:r>
              <w:rPr>
                <w:rFonts w:ascii="宋体" w:hAnsi="宋体" w:cs="Arial" w:hint="eastAsia"/>
                <w:kern w:val="0"/>
                <w:sz w:val="18"/>
                <w:szCs w:val="18"/>
              </w:rPr>
              <w:t>投资者签名/线上确认：</w:t>
            </w:r>
          </w:p>
          <w:p w14:paraId="6084D10C" w14:textId="77777777" w:rsidR="0051561E" w:rsidRDefault="0051561E">
            <w:pPr>
              <w:spacing w:line="280" w:lineRule="atLeast"/>
              <w:ind w:left="4200" w:firstLineChars="600" w:firstLine="1080"/>
              <w:jc w:val="left"/>
              <w:rPr>
                <w:rFonts w:ascii="宋体" w:hAnsi="宋体" w:cs="Arial" w:hint="eastAsia"/>
                <w:kern w:val="0"/>
                <w:sz w:val="18"/>
                <w:szCs w:val="18"/>
              </w:rPr>
            </w:pPr>
          </w:p>
          <w:p w14:paraId="6254924C" w14:textId="77777777" w:rsidR="0051561E" w:rsidRDefault="00000000">
            <w:pPr>
              <w:spacing w:line="280" w:lineRule="atLeast"/>
              <w:ind w:left="4200" w:firstLineChars="600" w:firstLine="1080"/>
              <w:jc w:val="left"/>
              <w:rPr>
                <w:rFonts w:ascii="宋体" w:hAnsi="宋体" w:cs="Arial" w:hint="eastAsia"/>
                <w:kern w:val="0"/>
                <w:sz w:val="18"/>
                <w:szCs w:val="18"/>
              </w:rPr>
            </w:pPr>
            <w:r>
              <w:rPr>
                <w:rFonts w:ascii="宋体" w:hAnsi="宋体" w:cs="Arial" w:hint="eastAsia"/>
                <w:kern w:val="0"/>
                <w:sz w:val="18"/>
                <w:szCs w:val="18"/>
              </w:rPr>
              <w:t>日期：      年    月    日</w:t>
            </w:r>
          </w:p>
          <w:p w14:paraId="617D5EC0" w14:textId="77777777" w:rsidR="0051561E" w:rsidRDefault="0051561E">
            <w:pPr>
              <w:spacing w:line="280" w:lineRule="atLeast"/>
              <w:ind w:left="4200" w:firstLineChars="600" w:firstLine="1080"/>
              <w:jc w:val="left"/>
              <w:rPr>
                <w:rFonts w:ascii="宋体" w:hAnsi="宋体" w:cs="Arial" w:hint="eastAsia"/>
                <w:kern w:val="0"/>
                <w:sz w:val="18"/>
                <w:szCs w:val="18"/>
              </w:rPr>
            </w:pPr>
          </w:p>
          <w:p w14:paraId="21A8D03B" w14:textId="77777777" w:rsidR="0051561E" w:rsidRDefault="00000000">
            <w:pPr>
              <w:spacing w:line="280" w:lineRule="atLeast"/>
              <w:jc w:val="left"/>
              <w:rPr>
                <w:rFonts w:ascii="宋体" w:hAnsi="宋体" w:cs="Arial" w:hint="eastAsia"/>
                <w:kern w:val="0"/>
                <w:sz w:val="18"/>
                <w:szCs w:val="18"/>
              </w:rPr>
            </w:pPr>
            <w:r>
              <w:rPr>
                <w:rFonts w:hint="eastAsia"/>
                <w:b/>
                <w:kern w:val="0"/>
                <w:sz w:val="20"/>
                <w:szCs w:val="20"/>
              </w:rPr>
              <w:t>（本风险揭示书共有三份签署文本，第一联销售机构留存，第二联投资者留存，第三联产品管理人留存。）</w:t>
            </w:r>
          </w:p>
          <w:p w14:paraId="64493129" w14:textId="77777777" w:rsidR="0051561E" w:rsidRDefault="0051561E">
            <w:pPr>
              <w:spacing w:line="280" w:lineRule="atLeast"/>
              <w:jc w:val="right"/>
              <w:rPr>
                <w:rFonts w:ascii="宋体" w:hAnsi="宋体" w:hint="eastAsia"/>
                <w:kern w:val="0"/>
                <w:sz w:val="18"/>
                <w:szCs w:val="18"/>
              </w:rPr>
            </w:pPr>
          </w:p>
        </w:tc>
      </w:tr>
    </w:tbl>
    <w:p w14:paraId="1CA08C58" w14:textId="77777777" w:rsidR="0051561E" w:rsidRDefault="0051561E">
      <w:pPr>
        <w:autoSpaceDE w:val="0"/>
        <w:autoSpaceDN w:val="0"/>
        <w:adjustRightInd w:val="0"/>
        <w:spacing w:line="360" w:lineRule="auto"/>
        <w:ind w:firstLine="420"/>
        <w:jc w:val="left"/>
        <w:rPr>
          <w:rFonts w:ascii="宋体" w:hAnsi="宋体" w:hint="eastAsia"/>
          <w:sz w:val="24"/>
        </w:rPr>
      </w:pPr>
    </w:p>
    <w:p w14:paraId="5634D65F" w14:textId="77777777" w:rsidR="0051561E" w:rsidRDefault="0051561E">
      <w:pPr>
        <w:rPr>
          <w:rFonts w:ascii="宋体" w:hAnsi="宋体" w:cs="Arial" w:hint="eastAsia"/>
          <w:sz w:val="24"/>
        </w:rPr>
      </w:pPr>
    </w:p>
    <w:p w14:paraId="4410E283" w14:textId="77777777" w:rsidR="0051561E" w:rsidRDefault="00000000">
      <w:pPr>
        <w:widowControl/>
        <w:jc w:val="left"/>
        <w:rPr>
          <w:rFonts w:ascii="宋体" w:hAnsi="宋体" w:cs="Arial" w:hint="eastAsia"/>
          <w:sz w:val="24"/>
        </w:rPr>
      </w:pPr>
      <w:r>
        <w:rPr>
          <w:rFonts w:ascii="宋体" w:hAnsi="宋体" w:cs="Arial"/>
          <w:sz w:val="24"/>
        </w:rPr>
        <w:br w:type="page"/>
      </w:r>
    </w:p>
    <w:tbl>
      <w:tblPr>
        <w:tblStyle w:val="ad"/>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13"/>
      </w:tblGrid>
      <w:tr w:rsidR="0051561E" w14:paraId="7DECE7AD" w14:textId="77777777">
        <w:trPr>
          <w:trHeight w:val="823"/>
        </w:trPr>
        <w:tc>
          <w:tcPr>
            <w:tcW w:w="8413" w:type="dxa"/>
          </w:tcPr>
          <w:p w14:paraId="56CE99EC" w14:textId="77777777" w:rsidR="0051561E"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lastRenderedPageBreak/>
              <w:t>投资者确认栏</w:t>
            </w:r>
          </w:p>
          <w:p w14:paraId="4EF3E6DF" w14:textId="77777777" w:rsidR="0051561E" w:rsidRDefault="00000000">
            <w:pPr>
              <w:spacing w:line="280" w:lineRule="atLeast"/>
              <w:jc w:val="center"/>
              <w:rPr>
                <w:rFonts w:ascii="宋体" w:hAnsi="宋体" w:cs="Arial" w:hint="eastAsia"/>
                <w:kern w:val="0"/>
                <w:sz w:val="24"/>
                <w:szCs w:val="20"/>
              </w:rPr>
            </w:pPr>
            <w:r>
              <w:rPr>
                <w:rFonts w:ascii="宋体" w:hAnsi="宋体" w:cs="Arial" w:hint="eastAsia"/>
                <w:b/>
                <w:kern w:val="0"/>
                <w:sz w:val="20"/>
                <w:szCs w:val="21"/>
              </w:rPr>
              <w:t>（适用于机构投资者）</w:t>
            </w:r>
          </w:p>
        </w:tc>
      </w:tr>
      <w:tr w:rsidR="0051561E" w14:paraId="18C3F860" w14:textId="77777777">
        <w:trPr>
          <w:trHeight w:val="7355"/>
        </w:trPr>
        <w:tc>
          <w:tcPr>
            <w:tcW w:w="8413" w:type="dxa"/>
          </w:tcPr>
          <w:p w14:paraId="0480E2EB" w14:textId="77777777" w:rsidR="0051561E"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5F8E09A4" w14:textId="77777777" w:rsidR="0051561E" w:rsidRDefault="0051561E">
            <w:pPr>
              <w:spacing w:line="280" w:lineRule="atLeast"/>
              <w:ind w:firstLineChars="200" w:firstLine="360"/>
              <w:jc w:val="left"/>
              <w:rPr>
                <w:rFonts w:ascii="宋体" w:hAnsi="宋体" w:cs="Arial" w:hint="eastAsia"/>
                <w:kern w:val="0"/>
                <w:sz w:val="18"/>
                <w:szCs w:val="18"/>
              </w:rPr>
            </w:pPr>
          </w:p>
          <w:p w14:paraId="6714C23A" w14:textId="77777777" w:rsidR="0051561E"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14:paraId="226C0942" w14:textId="77777777" w:rsidR="0051561E" w:rsidRDefault="0051561E">
            <w:pPr>
              <w:spacing w:line="280" w:lineRule="atLeast"/>
              <w:ind w:firstLineChars="200" w:firstLine="360"/>
              <w:jc w:val="left"/>
              <w:rPr>
                <w:rFonts w:ascii="宋体" w:hAnsi="宋体" w:cs="Arial" w:hint="eastAsia"/>
                <w:kern w:val="0"/>
                <w:sz w:val="18"/>
                <w:szCs w:val="18"/>
              </w:rPr>
            </w:pPr>
          </w:p>
          <w:p w14:paraId="25ABE8D1" w14:textId="77777777" w:rsidR="0051561E"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14:paraId="4F0F6A79" w14:textId="77777777" w:rsidR="0051561E" w:rsidRDefault="0051561E">
            <w:pPr>
              <w:spacing w:line="280" w:lineRule="atLeast"/>
              <w:jc w:val="left"/>
              <w:rPr>
                <w:rFonts w:ascii="宋体" w:hAnsi="宋体" w:cs="Arial" w:hint="eastAsia"/>
                <w:kern w:val="0"/>
                <w:sz w:val="18"/>
                <w:szCs w:val="18"/>
              </w:rPr>
            </w:pPr>
          </w:p>
          <w:p w14:paraId="1D7487EA" w14:textId="77777777" w:rsidR="0051561E"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请投资者在此抄录：</w:t>
            </w:r>
          </w:p>
          <w:p w14:paraId="1A8EDB53" w14:textId="77777777" w:rsidR="0051561E" w:rsidRDefault="0051561E">
            <w:pPr>
              <w:spacing w:line="280" w:lineRule="atLeast"/>
              <w:jc w:val="left"/>
              <w:rPr>
                <w:rFonts w:ascii="宋体" w:hAnsi="宋体" w:cs="Arial" w:hint="eastAsia"/>
                <w:kern w:val="0"/>
                <w:sz w:val="18"/>
                <w:szCs w:val="18"/>
              </w:rPr>
            </w:pPr>
          </w:p>
          <w:p w14:paraId="7580C548" w14:textId="77777777" w:rsidR="0051561E"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机构投资者（盖章/线上确认）：</w:t>
            </w:r>
          </w:p>
          <w:p w14:paraId="681D5BF5" w14:textId="77777777" w:rsidR="0051561E" w:rsidRDefault="0051561E">
            <w:pPr>
              <w:spacing w:line="280" w:lineRule="atLeast"/>
              <w:jc w:val="left"/>
              <w:rPr>
                <w:rFonts w:ascii="宋体" w:hAnsi="宋体" w:cs="Arial" w:hint="eastAsia"/>
                <w:kern w:val="0"/>
                <w:sz w:val="18"/>
                <w:szCs w:val="18"/>
              </w:rPr>
            </w:pPr>
          </w:p>
          <w:p w14:paraId="495DA922" w14:textId="77777777" w:rsidR="0051561E"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（签名/盖章/线上确认）：</w:t>
            </w:r>
          </w:p>
          <w:p w14:paraId="292E631B" w14:textId="77777777" w:rsidR="0051561E" w:rsidRDefault="0051561E">
            <w:pPr>
              <w:spacing w:line="280" w:lineRule="atLeast"/>
              <w:ind w:left="4200" w:firstLineChars="600" w:firstLine="1080"/>
              <w:jc w:val="left"/>
              <w:rPr>
                <w:rFonts w:ascii="宋体" w:hAnsi="宋体" w:cs="Arial" w:hint="eastAsia"/>
                <w:kern w:val="0"/>
                <w:sz w:val="18"/>
                <w:szCs w:val="18"/>
              </w:rPr>
            </w:pPr>
          </w:p>
          <w:p w14:paraId="739CCFE8" w14:textId="77777777" w:rsidR="0051561E" w:rsidRDefault="00000000">
            <w:pPr>
              <w:spacing w:line="280" w:lineRule="atLeast"/>
              <w:ind w:left="4200" w:firstLineChars="600" w:firstLine="1080"/>
              <w:jc w:val="left"/>
              <w:rPr>
                <w:rFonts w:ascii="宋体" w:hAnsi="宋体" w:cs="Arial" w:hint="eastAsia"/>
                <w:kern w:val="0"/>
                <w:sz w:val="18"/>
                <w:szCs w:val="18"/>
              </w:rPr>
            </w:pPr>
            <w:r>
              <w:rPr>
                <w:rFonts w:ascii="宋体" w:hAnsi="宋体" w:cs="Arial" w:hint="eastAsia"/>
                <w:kern w:val="0"/>
                <w:sz w:val="18"/>
                <w:szCs w:val="18"/>
              </w:rPr>
              <w:t>日期：      年    月    日</w:t>
            </w:r>
          </w:p>
          <w:p w14:paraId="61E0F3F6" w14:textId="77777777" w:rsidR="0051561E" w:rsidRDefault="0051561E">
            <w:pPr>
              <w:spacing w:line="280" w:lineRule="atLeast"/>
              <w:rPr>
                <w:kern w:val="0"/>
                <w:sz w:val="20"/>
                <w:szCs w:val="20"/>
              </w:rPr>
            </w:pPr>
          </w:p>
          <w:p w14:paraId="0DFC07CD" w14:textId="77777777" w:rsidR="0051561E" w:rsidRDefault="00000000">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311C377E" w14:textId="77777777" w:rsidR="0051561E" w:rsidRDefault="0051561E">
      <w:pPr>
        <w:widowControl/>
        <w:jc w:val="left"/>
        <w:rPr>
          <w:rFonts w:ascii="宋体" w:hAnsi="宋体" w:hint="eastAsia"/>
          <w:b/>
          <w:sz w:val="28"/>
          <w:szCs w:val="28"/>
        </w:rPr>
      </w:pPr>
    </w:p>
    <w:sectPr w:rsidR="0051561E">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1CF21" w14:textId="77777777" w:rsidR="00A44824" w:rsidRDefault="00A44824">
      <w:r>
        <w:separator/>
      </w:r>
    </w:p>
  </w:endnote>
  <w:endnote w:type="continuationSeparator" w:id="0">
    <w:p w14:paraId="4EBEFCF2" w14:textId="77777777" w:rsidR="00A44824" w:rsidRDefault="00A44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E52C1" w14:textId="77777777" w:rsidR="0051561E" w:rsidRDefault="00000000">
    <w:pPr>
      <w:pStyle w:val="a7"/>
    </w:pPr>
    <w:r>
      <w:rPr>
        <w:noProof/>
      </w:rPr>
      <mc:AlternateContent>
        <mc:Choice Requires="wps">
          <w:drawing>
            <wp:anchor distT="0" distB="0" distL="114300" distR="114300" simplePos="0" relativeHeight="251659264" behindDoc="0" locked="0" layoutInCell="1" allowOverlap="1" wp14:anchorId="28CBA9C9" wp14:editId="283D5638">
              <wp:simplePos x="0" y="0"/>
              <wp:positionH relativeFrom="margin">
                <wp:align>center</wp:align>
              </wp:positionH>
              <wp:positionV relativeFrom="paragraph">
                <wp:posOffset>0</wp:posOffset>
              </wp:positionV>
              <wp:extent cx="58420" cy="1397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54215FC9" w14:textId="77777777" w:rsidR="0051561E" w:rsidRDefault="00000000">
                          <w:pPr>
                            <w:pStyle w:val="a7"/>
                          </w:pPr>
                          <w:r>
                            <w:fldChar w:fldCharType="begin"/>
                          </w:r>
                          <w:r>
                            <w:instrText xml:space="preserve"> PAGE  \* MERGEFORMAT </w:instrText>
                          </w:r>
                          <w:r>
                            <w:fldChar w:fldCharType="separate"/>
                          </w:r>
                          <w:r>
                            <w:t>5</w:t>
                          </w:r>
                          <w:r>
                            <w:fldChar w:fldCharType="end"/>
                          </w:r>
                        </w:p>
                      </w:txbxContent>
                    </wps:txbx>
                    <wps:bodyPr rot="0" vert="horz" wrap="none" lIns="0" tIns="0" rIns="0" bIns="0" anchor="t" anchorCtr="0" upright="1">
                      <a:spAutoFit/>
                    </wps:bodyPr>
                  </wps:wsp>
                </a:graphicData>
              </a:graphic>
            </wp:anchor>
          </w:drawing>
        </mc:Choice>
        <mc:Fallback>
          <w:pict>
            <v:shapetype w14:anchorId="28CBA9C9" id="_x0000_t202" coordsize="21600,21600" o:spt="202" path="m,l,21600r21600,l21600,xe">
              <v:stroke joinstyle="miter"/>
              <v:path gradientshapeok="t" o:connecttype="rect"/>
            </v:shapetype>
            <v:shape id="Text Box 1" o:spid="_x0000_s1026" type="#_x0000_t202" style="position:absolute;margin-left:0;margin-top:0;width:4.6pt;height:11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" filled="f" stroked="f">
              <v:textbox style="mso-fit-shape-to-text:t" inset="0,0,0,0">
                <w:txbxContent>
                  <w:p w14:paraId="54215FC9" w14:textId="77777777" w:rsidR="0051561E" w:rsidRDefault="00000000">
                    <w:pPr>
                      <w:pStyle w:val="a7"/>
                    </w:pPr>
                    <w:r>
                      <w:fldChar w:fldCharType="begin"/>
                    </w:r>
                    <w:r>
                      <w:instrText xml:space="preserve"> PAGE  \* MERGEFORMAT </w:instrText>
                    </w:r>
                    <w:r>
                      <w:fldChar w:fldCharType="separate"/>
                    </w:r>
                    <w:r>
                      <w:t>5</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E84CD" w14:textId="77777777" w:rsidR="00A44824" w:rsidRDefault="00A44824">
      <w:r>
        <w:separator/>
      </w:r>
    </w:p>
  </w:footnote>
  <w:footnote w:type="continuationSeparator" w:id="0">
    <w:p w14:paraId="0E9B9CFB" w14:textId="77777777" w:rsidR="00A44824" w:rsidRDefault="00A448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D065F" w14:textId="77777777" w:rsidR="0051561E" w:rsidRDefault="00000000">
    <w:pPr>
      <w:pStyle w:val="a9"/>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14:paraId="338A3EF5" w14:textId="77777777" w:rsidR="0051561E" w:rsidRDefault="00000000">
    <w:pPr>
      <w:pStyle w:val="a9"/>
      <w:jc w:val="right"/>
      <w:rPr>
        <w:rFonts w:ascii="Times New Roman" w:eastAsia="宋体" w:hAnsi="Times New Roman" w:cs="Times New Roman"/>
        <w:b/>
        <w:szCs w:val="20"/>
      </w:rPr>
    </w:pPr>
    <w:r>
      <w:rPr>
        <w:rFonts w:ascii="Times New Roman" w:eastAsia="宋体" w:hAnsi="Times New Roman" w:cs="Times New Roman" w:hint="eastAsia"/>
        <w:b/>
        <w:szCs w:val="20"/>
      </w:rPr>
      <w:t>注：本文件由兴银理财有限责任公司统一编制</w:t>
    </w:r>
  </w:p>
  <w:p w14:paraId="599E0BAD" w14:textId="77777777" w:rsidR="0051561E" w:rsidRDefault="0051561E">
    <w:pPr>
      <w:pStyle w:val="a9"/>
      <w:pBdr>
        <w:bottom w:val="none" w:sz="0" w:space="0" w:color="auto"/>
      </w:pBdr>
      <w:jc w:val="right"/>
      <w:rPr>
        <w:rFonts w:ascii="Times New Roman" w:eastAsia="宋体" w:hAnsi="Times New Roman" w:cs="Times New Roman"/>
        <w:b/>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cumentProtection w:edit="readOnly" w:enforcement="1" w:cryptProviderType="rsaAES" w:cryptAlgorithmClass="hash" w:cryptAlgorithmType="typeAny" w:cryptAlgorithmSid="14" w:cryptSpinCount="100000" w:hash="HBFcsUHHxZwZ6wJZ2L2gXOsOCRDy8T2Equo9kbC/ElRrRAlDjLWnqi/Se81AQSRufhZDoUZXqCaK0pUS1yIhVA==" w:salt="QkwMwadP1FH0eAoGz2CzvQ=="/>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IwNTljODZlNmMxN2IxODkyNGQ0MzYwYjkyOGU4YWIifQ=="/>
  </w:docVars>
  <w:rsids>
    <w:rsidRoot w:val="00563E8F"/>
    <w:rsid w:val="0000100D"/>
    <w:rsid w:val="000417B7"/>
    <w:rsid w:val="00096AC8"/>
    <w:rsid w:val="000A244A"/>
    <w:rsid w:val="000B16F1"/>
    <w:rsid w:val="000B357F"/>
    <w:rsid w:val="000C3C98"/>
    <w:rsid w:val="000E7507"/>
    <w:rsid w:val="001104E8"/>
    <w:rsid w:val="00147C55"/>
    <w:rsid w:val="00152999"/>
    <w:rsid w:val="0018328D"/>
    <w:rsid w:val="001C1E02"/>
    <w:rsid w:val="001D233A"/>
    <w:rsid w:val="001E6CCA"/>
    <w:rsid w:val="00243E40"/>
    <w:rsid w:val="00262560"/>
    <w:rsid w:val="002B4BDD"/>
    <w:rsid w:val="002B63FC"/>
    <w:rsid w:val="002C604E"/>
    <w:rsid w:val="002F0B15"/>
    <w:rsid w:val="00346ED2"/>
    <w:rsid w:val="003473AC"/>
    <w:rsid w:val="00374070"/>
    <w:rsid w:val="00395841"/>
    <w:rsid w:val="003A74E9"/>
    <w:rsid w:val="003E1A68"/>
    <w:rsid w:val="003F00FD"/>
    <w:rsid w:val="003F1C32"/>
    <w:rsid w:val="00420D74"/>
    <w:rsid w:val="00466605"/>
    <w:rsid w:val="004C7F5E"/>
    <w:rsid w:val="0051561E"/>
    <w:rsid w:val="00527A03"/>
    <w:rsid w:val="00530CD4"/>
    <w:rsid w:val="00563E8F"/>
    <w:rsid w:val="005A7030"/>
    <w:rsid w:val="005C6FCB"/>
    <w:rsid w:val="005F48BE"/>
    <w:rsid w:val="00631111"/>
    <w:rsid w:val="006538E1"/>
    <w:rsid w:val="00660D51"/>
    <w:rsid w:val="006C4974"/>
    <w:rsid w:val="007146EA"/>
    <w:rsid w:val="00715381"/>
    <w:rsid w:val="007211D5"/>
    <w:rsid w:val="007303F6"/>
    <w:rsid w:val="007A7D23"/>
    <w:rsid w:val="007B017F"/>
    <w:rsid w:val="007C7189"/>
    <w:rsid w:val="007D7626"/>
    <w:rsid w:val="007E6837"/>
    <w:rsid w:val="0080662E"/>
    <w:rsid w:val="00817E04"/>
    <w:rsid w:val="00836C1F"/>
    <w:rsid w:val="00844DAB"/>
    <w:rsid w:val="0089118C"/>
    <w:rsid w:val="00894EE6"/>
    <w:rsid w:val="008A707D"/>
    <w:rsid w:val="008D3E86"/>
    <w:rsid w:val="008F2B54"/>
    <w:rsid w:val="008F78EB"/>
    <w:rsid w:val="0090633F"/>
    <w:rsid w:val="00955293"/>
    <w:rsid w:val="0095781F"/>
    <w:rsid w:val="00981E5B"/>
    <w:rsid w:val="009E5B47"/>
    <w:rsid w:val="00A17212"/>
    <w:rsid w:val="00A377C0"/>
    <w:rsid w:val="00A44824"/>
    <w:rsid w:val="00A71196"/>
    <w:rsid w:val="00A85433"/>
    <w:rsid w:val="00A95D0C"/>
    <w:rsid w:val="00AE5AA3"/>
    <w:rsid w:val="00B06267"/>
    <w:rsid w:val="00B07DEF"/>
    <w:rsid w:val="00B35D81"/>
    <w:rsid w:val="00B3723D"/>
    <w:rsid w:val="00B57AC6"/>
    <w:rsid w:val="00B754DC"/>
    <w:rsid w:val="00BB513F"/>
    <w:rsid w:val="00BC1259"/>
    <w:rsid w:val="00BC398E"/>
    <w:rsid w:val="00BE1A3A"/>
    <w:rsid w:val="00BF3C6C"/>
    <w:rsid w:val="00C01696"/>
    <w:rsid w:val="00C12187"/>
    <w:rsid w:val="00C21CB2"/>
    <w:rsid w:val="00C4233D"/>
    <w:rsid w:val="00CE0D80"/>
    <w:rsid w:val="00D03CCD"/>
    <w:rsid w:val="00D404B5"/>
    <w:rsid w:val="00D43B7C"/>
    <w:rsid w:val="00D46533"/>
    <w:rsid w:val="00D61696"/>
    <w:rsid w:val="00D83C1D"/>
    <w:rsid w:val="00D91170"/>
    <w:rsid w:val="00D91389"/>
    <w:rsid w:val="00DA2C69"/>
    <w:rsid w:val="00DD246D"/>
    <w:rsid w:val="00DD5ABC"/>
    <w:rsid w:val="00E1196E"/>
    <w:rsid w:val="00E2462B"/>
    <w:rsid w:val="00E37DCB"/>
    <w:rsid w:val="00E504DE"/>
    <w:rsid w:val="00E625BB"/>
    <w:rsid w:val="00E767F1"/>
    <w:rsid w:val="00E80603"/>
    <w:rsid w:val="00EB34F9"/>
    <w:rsid w:val="00EC6211"/>
    <w:rsid w:val="00F26B46"/>
    <w:rsid w:val="00F34E57"/>
    <w:rsid w:val="00F57B20"/>
    <w:rsid w:val="00F60A85"/>
    <w:rsid w:val="00F704F9"/>
    <w:rsid w:val="00F80502"/>
    <w:rsid w:val="00F8077D"/>
    <w:rsid w:val="00FA5239"/>
    <w:rsid w:val="00FE2703"/>
    <w:rsid w:val="04703208"/>
    <w:rsid w:val="168D0F1A"/>
    <w:rsid w:val="17DD56F5"/>
    <w:rsid w:val="195971EE"/>
    <w:rsid w:val="1C064CBE"/>
    <w:rsid w:val="23024B39"/>
    <w:rsid w:val="311A0150"/>
    <w:rsid w:val="367D0F1B"/>
    <w:rsid w:val="36B7075F"/>
    <w:rsid w:val="3D7E057F"/>
    <w:rsid w:val="3DED29AB"/>
    <w:rsid w:val="40F70C2C"/>
    <w:rsid w:val="4C5E57B4"/>
    <w:rsid w:val="4E2E53F1"/>
    <w:rsid w:val="50FB41E0"/>
    <w:rsid w:val="55344B07"/>
    <w:rsid w:val="583B59A5"/>
    <w:rsid w:val="59765046"/>
    <w:rsid w:val="59787CDB"/>
    <w:rsid w:val="5F7C2298"/>
    <w:rsid w:val="601969DF"/>
    <w:rsid w:val="6C526B2A"/>
    <w:rsid w:val="6DA97B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E2C14B"/>
  <w15:docId w15:val="{8E68F46F-6218-4A97-A650-BC0E9CB3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f">
    <w:name w:val="List Paragraph"/>
    <w:basedOn w:val="a"/>
    <w:qFormat/>
    <w:pPr>
      <w:ind w:firstLineChars="200" w:firstLine="420"/>
    </w:pPr>
  </w:style>
  <w:style w:type="character" w:customStyle="1" w:styleId="a4">
    <w:name w:val="批注文字 字符"/>
    <w:basedOn w:val="a0"/>
    <w:link w:val="a3"/>
    <w:uiPriority w:val="99"/>
    <w:semiHidden/>
    <w:qFormat/>
    <w:rPr>
      <w:rFonts w:ascii="Calibri" w:eastAsia="宋体" w:hAnsi="Calibri" w:cs="宋体"/>
    </w:rPr>
  </w:style>
  <w:style w:type="character" w:customStyle="1" w:styleId="ac">
    <w:name w:val="批注主题 字符"/>
    <w:basedOn w:val="a4"/>
    <w:link w:val="ab"/>
    <w:uiPriority w:val="99"/>
    <w:semiHidden/>
    <w:qFormat/>
    <w:rPr>
      <w:rFonts w:ascii="Calibri" w:eastAsia="宋体" w:hAnsi="Calibri" w:cs="宋体"/>
      <w:b/>
      <w:bCs/>
    </w:rPr>
  </w:style>
  <w:style w:type="character" w:customStyle="1" w:styleId="a6">
    <w:name w:val="批注框文本 字符"/>
    <w:basedOn w:val="a0"/>
    <w:link w:val="a5"/>
    <w:uiPriority w:val="99"/>
    <w:semiHidden/>
    <w:qFormat/>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729</Words>
  <Characters>4159</Characters>
  <Application>Microsoft Office Word</Application>
  <DocSecurity>8</DocSecurity>
  <Lines>34</Lines>
  <Paragraphs>9</Paragraphs>
  <ScaleCrop>false</ScaleCrop>
  <Company>神州网信技术有限公司</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Lancy Feng</cp:lastModifiedBy>
  <cp:revision>9</cp:revision>
  <dcterms:created xsi:type="dcterms:W3CDTF">2024-03-04T03:18:00Z</dcterms:created>
  <dcterms:modified xsi:type="dcterms:W3CDTF">2025-04-21T03:35:00Z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D71D26B9ADD3469C95A542751C0AA9E7</vt:lpwstr>
  </property>
</Properties>
</file>