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CA010" w14:textId="77777777" w:rsidR="00AC03C0"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hint="eastAsia"/>
          <w:b/>
          <w:bCs/>
          <w:sz w:val="28"/>
          <w:szCs w:val="28"/>
        </w:rPr>
        <w:t>兴银理财</w:t>
      </w:r>
      <w:permStart w:id="837748099" w:edGrp="everyone"/>
      <w:r>
        <w:rPr>
          <w:rFonts w:ascii="黑体" w:eastAsia="黑体" w:hAnsi="黑体" w:hint="eastAsia"/>
          <w:b/>
          <w:bCs/>
          <w:sz w:val="28"/>
          <w:szCs w:val="28"/>
        </w:rPr>
        <w:t>【稳添利最短持有期日开固收类】</w:t>
      </w:r>
      <w:permEnd w:id="837748099"/>
      <w:r>
        <w:rPr>
          <w:rFonts w:ascii="黑体" w:eastAsia="黑体" w:hAnsi="黑体" w:hint="eastAsia"/>
          <w:b/>
          <w:bCs/>
          <w:sz w:val="28"/>
          <w:szCs w:val="28"/>
        </w:rPr>
        <w:t>理财产品</w:t>
      </w:r>
    </w:p>
    <w:p w14:paraId="1935505E" w14:textId="77777777" w:rsidR="00AC03C0" w:rsidRDefault="00000000">
      <w:pPr>
        <w:adjustRightInd w:val="0"/>
        <w:spacing w:line="276" w:lineRule="auto"/>
        <w:ind w:firstLine="422"/>
        <w:jc w:val="center"/>
        <w:rPr>
          <w:rFonts w:ascii="黑体" w:eastAsia="黑体" w:hAnsi="黑体" w:hint="eastAsia"/>
          <w:b/>
          <w:bCs/>
          <w:sz w:val="28"/>
          <w:szCs w:val="28"/>
        </w:rPr>
      </w:pPr>
      <w:r>
        <w:rPr>
          <w:rFonts w:ascii="黑体" w:eastAsia="黑体" w:hAnsi="黑体"/>
          <w:b/>
          <w:bCs/>
          <w:sz w:val="28"/>
          <w:szCs w:val="28"/>
        </w:rPr>
        <w:t>风险揭示书</w:t>
      </w:r>
    </w:p>
    <w:p w14:paraId="2D58F5B9" w14:textId="77777777" w:rsidR="00AC03C0" w:rsidRDefault="00000000">
      <w:pPr>
        <w:autoSpaceDE w:val="0"/>
        <w:autoSpaceDN w:val="0"/>
        <w:adjustRightInd w:val="0"/>
        <w:snapToGrid w:val="0"/>
        <w:spacing w:beforeLines="50" w:before="156" w:line="320" w:lineRule="exact"/>
        <w:jc w:val="center"/>
        <w:rPr>
          <w:rFonts w:ascii="宋体" w:hAnsi="宋体" w:hint="eastAsia"/>
          <w:b/>
          <w:sz w:val="24"/>
        </w:rPr>
      </w:pPr>
      <w:r>
        <w:rPr>
          <w:rFonts w:ascii="宋体" w:hAnsi="宋体" w:hint="eastAsia"/>
          <w:b/>
          <w:sz w:val="24"/>
        </w:rPr>
        <w:t>理财非存款、产品有风险、投资须谨慎</w:t>
      </w:r>
    </w:p>
    <w:p w14:paraId="48D7904D" w14:textId="77777777" w:rsidR="00AC03C0" w:rsidRDefault="00000000">
      <w:pPr>
        <w:rPr>
          <w:rFonts w:ascii="宋体" w:hAnsi="宋体" w:cs="仿宋_GB2312" w:hint="eastAsia"/>
          <w:b/>
          <w:kern w:val="0"/>
          <w:sz w:val="18"/>
          <w:szCs w:val="18"/>
        </w:rPr>
      </w:pPr>
      <w:r>
        <w:rPr>
          <w:rFonts w:ascii="宋体" w:hAnsi="宋体" w:cs="仿宋_GB2312" w:hint="eastAsia"/>
          <w:b/>
          <w:kern w:val="0"/>
          <w:sz w:val="18"/>
          <w:szCs w:val="18"/>
        </w:rPr>
        <w:t>尊敬的投资者：</w:t>
      </w:r>
    </w:p>
    <w:p w14:paraId="10C7A880"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14:paraId="5697F7C3" w14:textId="77777777" w:rsidR="00AC03C0" w:rsidRDefault="00000000">
      <w:pPr>
        <w:autoSpaceDE w:val="0"/>
        <w:autoSpaceDN w:val="0"/>
        <w:adjustRightInd w:val="0"/>
        <w:ind w:firstLine="420"/>
        <w:jc w:val="left"/>
        <w:rPr>
          <w:rFonts w:ascii="宋体" w:hAnsi="宋体" w:hint="eastAsia"/>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F08D5B3" w14:textId="77777777" w:rsidR="00AC03C0"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14:paraId="30FAF00C"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14:paraId="25D7C2CB"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315721299" w:edGrp="everyone"/>
      <w:r>
        <w:rPr>
          <w:rFonts w:ascii="宋体" w:hAnsi="宋体" w:cs="仿宋_GB2312" w:hint="eastAsia"/>
          <w:kern w:val="0"/>
          <w:sz w:val="18"/>
          <w:szCs w:val="18"/>
        </w:rPr>
        <w:t>【兴银理财稳添利月盈55号(1个月最短持有期)日开固收类理财产品】</w:t>
      </w:r>
      <w:permEnd w:id="1315721299"/>
    </w:p>
    <w:p w14:paraId="6158B5B1"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204764247" w:edGrp="everyone"/>
      <w:r>
        <w:rPr>
          <w:rFonts w:asciiTheme="majorEastAsia" w:eastAsiaTheme="majorEastAsia" w:hAnsiTheme="majorEastAsia" w:hint="eastAsia"/>
          <w:bCs/>
          <w:kern w:val="0"/>
          <w:sz w:val="18"/>
          <w:szCs w:val="18"/>
        </w:rPr>
        <w:t>【稳添利月盈增利55号A】</w:t>
      </w:r>
      <w:r>
        <w:rPr>
          <w:rFonts w:ascii="宋体" w:hAnsi="宋体" w:cs="仿宋_GB2312" w:hint="eastAsia"/>
          <w:kern w:val="0"/>
          <w:sz w:val="18"/>
          <w:szCs w:val="18"/>
        </w:rPr>
        <w:t>（适用【A】类份额）</w:t>
      </w:r>
    </w:p>
    <w:permEnd w:id="1204764247"/>
    <w:p w14:paraId="233F403D" w14:textId="77777777" w:rsidR="00AC03C0" w:rsidRDefault="00AC03C0">
      <w:pPr>
        <w:ind w:firstLineChars="249" w:firstLine="448"/>
        <w:rPr>
          <w:rFonts w:ascii="宋体" w:hAnsi="宋体" w:cs="仿宋_GB2312" w:hint="eastAsia"/>
          <w:kern w:val="0"/>
          <w:sz w:val="18"/>
          <w:szCs w:val="18"/>
        </w:rPr>
      </w:pPr>
    </w:p>
    <w:p w14:paraId="4C901E14" w14:textId="77777777" w:rsidR="00AC03C0" w:rsidRDefault="00000000">
      <w:pPr>
        <w:ind w:firstLineChars="249" w:firstLine="448"/>
        <w:rPr>
          <w:rFonts w:ascii="宋体" w:hAnsi="宋体" w:cs="仿宋_GB2312" w:hint="eastAsia"/>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1379929230" w:edGrp="everyone"/>
      <w:r>
        <w:rPr>
          <w:rFonts w:ascii="宋体" w:hAnsi="宋体" w:cs="仿宋_GB2312" w:hint="eastAsia"/>
          <w:kern w:val="0"/>
          <w:sz w:val="18"/>
          <w:szCs w:val="18"/>
        </w:rPr>
        <w:t>【Z7002024003270】</w:t>
      </w:r>
      <w:permEnd w:id="1379929230"/>
    </w:p>
    <w:p w14:paraId="4FDECEC4"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14:paraId="31AF0574" w14:textId="77777777" w:rsidR="00AC03C0" w:rsidRDefault="00000000">
      <w:pPr>
        <w:ind w:firstLineChars="299" w:firstLine="538"/>
        <w:rPr>
          <w:rFonts w:ascii="宋体" w:hAnsi="宋体" w:cs="仿宋_GB2312" w:hint="eastAsia"/>
          <w:kern w:val="0"/>
          <w:sz w:val="18"/>
          <w:szCs w:val="18"/>
        </w:rPr>
      </w:pPr>
      <w:permStart w:id="1021911910"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021911910"/>
      <w:r>
        <w:rPr>
          <w:rFonts w:ascii="宋体" w:hAnsi="宋体" w:cs="仿宋_GB2312" w:hint="eastAsia"/>
          <w:kern w:val="0"/>
          <w:sz w:val="18"/>
          <w:szCs w:val="18"/>
        </w:rPr>
        <w:t>理财产品。</w:t>
      </w:r>
    </w:p>
    <w:p w14:paraId="2270FB39"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14:paraId="63628981" w14:textId="77777777" w:rsidR="00AC03C0" w:rsidRDefault="00000000">
      <w:pPr>
        <w:ind w:firstLineChars="249" w:firstLine="448"/>
        <w:rPr>
          <w:rFonts w:ascii="宋体" w:hAnsi="宋体" w:cs="仿宋_GB2312" w:hint="eastAsia"/>
          <w:kern w:val="0"/>
          <w:sz w:val="18"/>
          <w:szCs w:val="18"/>
        </w:rPr>
      </w:pPr>
      <w:permStart w:id="1431266329" w:edGrp="everyone"/>
      <w:r>
        <w:rPr>
          <w:rFonts w:ascii="宋体" w:hAnsi="宋体" w:cs="仿宋_GB2312" w:hint="eastAsia"/>
          <w:kern w:val="0"/>
          <w:sz w:val="18"/>
          <w:szCs w:val="18"/>
        </w:rPr>
        <w:t>【无固定期限】</w:t>
      </w:r>
      <w:permEnd w:id="1431266329"/>
      <w:r>
        <w:rPr>
          <w:rFonts w:ascii="宋体" w:hAnsi="宋体" w:cs="仿宋_GB2312"/>
          <w:kern w:val="0"/>
          <w:sz w:val="18"/>
          <w:szCs w:val="18"/>
        </w:rPr>
        <w:t>。</w:t>
      </w:r>
    </w:p>
    <w:p w14:paraId="564204DC" w14:textId="77777777" w:rsidR="00AC03C0" w:rsidRDefault="00000000">
      <w:pPr>
        <w:ind w:firstLineChars="249" w:firstLine="498"/>
        <w:rPr>
          <w:rFonts w:ascii="宋体" w:hAnsi="宋体" w:cs="仿宋_GB2312" w:hint="eastAsia"/>
          <w:kern w:val="0"/>
          <w:sz w:val="18"/>
          <w:szCs w:val="18"/>
        </w:rPr>
      </w:pPr>
      <w:r>
        <w:rPr>
          <w:rFonts w:ascii="宋体" w:hAnsiTheme="minorHAnsi" w:hint="eastAsia"/>
          <w:color w:val="000000"/>
          <w:kern w:val="0"/>
          <w:sz w:val="20"/>
          <w:szCs w:val="20"/>
        </w:rPr>
        <w:t>本产品其他信息详见《产品说明书》。</w:t>
      </w:r>
    </w:p>
    <w:p w14:paraId="3DC15473" w14:textId="77777777" w:rsidR="00AC03C0" w:rsidRDefault="00000000">
      <w:pPr>
        <w:ind w:firstLineChars="249" w:firstLine="448"/>
        <w:rPr>
          <w:rFonts w:ascii="黑体" w:eastAsia="黑体" w:hAnsi="黑体" w:hint="eastAsia"/>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14:paraId="3CD1822A" w14:textId="77777777" w:rsidR="00AC03C0" w:rsidRDefault="00000000">
      <w:pPr>
        <w:ind w:firstLineChars="249" w:firstLine="448"/>
        <w:rPr>
          <w:rFonts w:ascii="宋体" w:hAnsi="宋体" w:cs="仿宋_GB2312" w:hint="eastAsia"/>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14:paraId="4C7B5C8D"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（一）产品风险评级</w:t>
      </w:r>
    </w:p>
    <w:p w14:paraId="339A5827" w14:textId="091B2532"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本理财产品风险评级最终定义为</w:t>
      </w:r>
      <w:permStart w:id="1649673485" w:edGrp="everyone"/>
      <w:r>
        <w:rPr>
          <w:rFonts w:ascii="宋体" w:hAnsi="宋体" w:cs="仿宋_GB2312" w:hint="eastAsia"/>
          <w:kern w:val="0"/>
          <w:sz w:val="18"/>
          <w:szCs w:val="18"/>
        </w:rPr>
        <w:t>【</w:t>
      </w:r>
      <w:r w:rsidR="00725FC3">
        <w:rPr>
          <w:rFonts w:ascii="宋体" w:hAnsi="宋体" w:cs="仿宋_GB2312" w:hint="eastAsia"/>
          <w:kern w:val="0"/>
          <w:sz w:val="18"/>
          <w:szCs w:val="18"/>
        </w:rPr>
        <w:t>C</w:t>
      </w:r>
      <w:r>
        <w:rPr>
          <w:rFonts w:ascii="宋体" w:hAnsi="宋体" w:cs="仿宋_GB2312" w:hint="eastAsia"/>
          <w:kern w:val="0"/>
          <w:sz w:val="18"/>
          <w:szCs w:val="18"/>
        </w:rPr>
        <w:t>R2</w:t>
      </w:r>
      <w:r>
        <w:rPr>
          <w:rFonts w:ascii="宋体" w:hAnsi="宋体" w:cs="仿宋_GB2312"/>
          <w:kern w:val="0"/>
          <w:sz w:val="18"/>
          <w:szCs w:val="18"/>
        </w:rPr>
        <w:t>】</w:t>
      </w:r>
      <w:permEnd w:id="1649673485"/>
      <w:r>
        <w:rPr>
          <w:rFonts w:ascii="宋体" w:hAnsi="宋体" w:cs="仿宋_GB2312" w:hint="eastAsia"/>
          <w:kern w:val="0"/>
          <w:sz w:val="18"/>
          <w:szCs w:val="18"/>
        </w:rPr>
        <w:t>（产品管理人定义的产品风险评级为</w:t>
      </w:r>
      <w:permStart w:id="737442064" w:edGrp="everyone"/>
      <w:r>
        <w:rPr>
          <w:rFonts w:ascii="宋体" w:hAnsi="宋体" w:cs="仿宋_GB2312" w:hint="eastAsia"/>
          <w:kern w:val="0"/>
          <w:sz w:val="18"/>
          <w:szCs w:val="18"/>
        </w:rPr>
        <w:t>【R2</w:t>
      </w:r>
      <w:r>
        <w:rPr>
          <w:rFonts w:ascii="宋体" w:hAnsi="宋体" w:cs="仿宋_GB2312"/>
          <w:kern w:val="0"/>
          <w:sz w:val="18"/>
          <w:szCs w:val="18"/>
        </w:rPr>
        <w:t>】</w:t>
      </w:r>
      <w:permEnd w:id="737442064"/>
      <w:r>
        <w:rPr>
          <w:rFonts w:ascii="宋体" w:hAnsi="宋体" w:cs="仿宋_GB2312" w:hint="eastAsia"/>
          <w:kern w:val="0"/>
          <w:sz w:val="18"/>
          <w:szCs w:val="18"/>
        </w:rPr>
        <w:t>；代理销售机构定义的产品风险评级为</w:t>
      </w:r>
      <w:permStart w:id="868049694" w:edGrp="everyone"/>
      <w:r>
        <w:rPr>
          <w:rFonts w:ascii="宋体" w:hAnsi="宋体" w:cs="仿宋_GB2312" w:hint="eastAsia"/>
          <w:kern w:val="0"/>
          <w:sz w:val="18"/>
          <w:szCs w:val="18"/>
        </w:rPr>
        <w:t>【</w:t>
      </w:r>
      <w:r w:rsidR="00725FC3">
        <w:rPr>
          <w:rFonts w:ascii="宋体" w:hAnsi="宋体" w:cs="仿宋_GB2312" w:hint="eastAsia"/>
          <w:kern w:val="0"/>
          <w:sz w:val="18"/>
          <w:szCs w:val="18"/>
        </w:rPr>
        <w:t>C</w:t>
      </w:r>
      <w:r>
        <w:rPr>
          <w:rFonts w:ascii="宋体" w:hAnsi="宋体" w:cs="仿宋_GB2312" w:hint="eastAsia"/>
          <w:kern w:val="0"/>
          <w:sz w:val="18"/>
          <w:szCs w:val="18"/>
        </w:rPr>
        <w:t>R2】</w:t>
      </w:r>
      <w:permEnd w:id="868049694"/>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43349C38" w14:textId="77777777" w:rsidR="00AC03C0" w:rsidRDefault="00000000">
      <w:pPr>
        <w:ind w:firstLineChars="249" w:firstLine="448"/>
        <w:rPr>
          <w:rFonts w:ascii="宋体" w:hAnsi="宋体" w:cs="仿宋_GB2312" w:hint="eastAsia"/>
          <w:kern w:val="0"/>
          <w:sz w:val="18"/>
          <w:szCs w:val="18"/>
        </w:rPr>
      </w:pPr>
      <w:r>
        <w:rPr>
          <w:rFonts w:ascii="宋体" w:hAnsi="宋体" w:cs="仿宋_GB2312" w:hint="eastAsia"/>
          <w:kern w:val="0"/>
          <w:sz w:val="18"/>
          <w:szCs w:val="18"/>
        </w:rPr>
        <w:t>（二）适合投资者类型</w:t>
      </w:r>
    </w:p>
    <w:p w14:paraId="5459F832" w14:textId="77777777" w:rsidR="00AC03C0" w:rsidRDefault="00000000">
      <w:pPr>
        <w:ind w:firstLineChars="200" w:firstLine="360"/>
        <w:rPr>
          <w:rFonts w:asciiTheme="majorEastAsia" w:eastAsiaTheme="majorEastAsia" w:hAnsiTheme="majorEastAsia" w:hint="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14:paraId="1A936691" w14:textId="221A337D" w:rsidR="00AC03C0" w:rsidRDefault="00000000">
      <w:pPr>
        <w:ind w:firstLineChars="200" w:firstLine="360"/>
        <w:rPr>
          <w:rFonts w:asciiTheme="majorEastAsia" w:eastAsiaTheme="majorEastAsia" w:hAnsiTheme="majorEastAsia" w:hint="eastAsia"/>
          <w:bCs/>
          <w:color w:val="000000" w:themeColor="text1"/>
          <w:sz w:val="18"/>
          <w:szCs w:val="18"/>
        </w:rPr>
      </w:pPr>
      <w:permStart w:id="1054613704" w:edGrp="everyone"/>
      <w:r>
        <w:rPr>
          <w:rFonts w:asciiTheme="majorEastAsia" w:eastAsiaTheme="majorEastAsia" w:hAnsiTheme="majorEastAsia" w:hint="eastAsia"/>
          <w:bCs/>
          <w:color w:val="000000" w:themeColor="text1"/>
          <w:sz w:val="18"/>
          <w:szCs w:val="18"/>
        </w:rPr>
        <w:t>■个人投资者：【□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1、■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2、■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3、■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4、■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14:paraId="23D27855" w14:textId="55021B15" w:rsidR="00AC03C0" w:rsidRDefault="00000000">
      <w:pPr>
        <w:ind w:firstLineChars="200" w:firstLine="360"/>
        <w:rPr>
          <w:rFonts w:asciiTheme="majorEastAsia" w:eastAsiaTheme="majorEastAsia" w:hAnsiTheme="majorEastAsia" w:hint="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bCs/>
          <w:color w:val="000000" w:themeColor="text1"/>
          <w:sz w:val="18"/>
          <w:szCs w:val="18"/>
        </w:rPr>
        <w:t xml:space="preserve"> C</w:t>
      </w:r>
      <w:r w:rsidR="00725FC3">
        <w:rPr>
          <w:rFonts w:ascii="宋体" w:hAnsi="宋体" w:cs="仿宋_GB2312" w:hint="eastAsia"/>
          <w:kern w:val="0"/>
          <w:sz w:val="18"/>
          <w:szCs w:val="18"/>
        </w:rPr>
        <w:t>R</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2、■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3、■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4、■ C</w:t>
      </w:r>
      <w:r w:rsidR="00725FC3">
        <w:rPr>
          <w:rFonts w:ascii="宋体" w:hAnsi="宋体" w:cs="仿宋_GB2312" w:hint="eastAsia"/>
          <w:kern w:val="0"/>
          <w:sz w:val="18"/>
          <w:szCs w:val="18"/>
        </w:rPr>
        <w:t>R</w:t>
      </w:r>
      <w:r>
        <w:rPr>
          <w:rFonts w:asciiTheme="majorEastAsia" w:eastAsiaTheme="majorEastAsia" w:hAnsiTheme="majorEastAsia" w:hint="eastAsia"/>
          <w:bCs/>
          <w:color w:val="000000" w:themeColor="text1"/>
          <w:sz w:val="18"/>
          <w:szCs w:val="18"/>
        </w:rPr>
        <w:t>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1054613704"/>
    <w:p w14:paraId="5C5F1C6F" w14:textId="77777777" w:rsidR="00AC03C0" w:rsidRDefault="00000000">
      <w:pPr>
        <w:ind w:firstLineChars="200" w:firstLine="360"/>
        <w:rPr>
          <w:rFonts w:ascii="宋体" w:hAnsi="宋体" w:cs="仿宋_GB2312" w:hint="eastAsia"/>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14:paraId="47D2BA12" w14:textId="77777777" w:rsidR="00AC03C0" w:rsidRDefault="00000000">
      <w:pPr>
        <w:ind w:firstLineChars="200" w:firstLine="360"/>
        <w:rPr>
          <w:rFonts w:ascii="宋体" w:hAnsi="宋体" w:cs="仿宋_GB2312" w:hint="eastAsia"/>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14:paraId="7A392604" w14:textId="77777777" w:rsidR="00AC03C0" w:rsidRDefault="00000000">
      <w:pPr>
        <w:ind w:firstLineChars="249" w:firstLine="448"/>
        <w:rPr>
          <w:rFonts w:ascii="宋体" w:hAnsi="宋体" w:cs="仿宋_GB2312" w:hint="eastAsia"/>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14:paraId="7D7473B7" w14:textId="77777777" w:rsidR="00AC03C0" w:rsidRDefault="00000000">
      <w:pPr>
        <w:ind w:firstLineChars="200" w:firstLine="361"/>
        <w:rPr>
          <w:rFonts w:ascii="宋体" w:hAnsi="宋体" w:hint="eastAsia"/>
          <w:b/>
          <w:sz w:val="18"/>
          <w:szCs w:val="18"/>
        </w:rPr>
      </w:pPr>
      <w:r>
        <w:rPr>
          <w:rFonts w:ascii="宋体" w:hAnsi="宋体" w:hint="eastAsia"/>
          <w:b/>
          <w:sz w:val="18"/>
          <w:szCs w:val="18"/>
        </w:rPr>
        <w:t>（一）投资者投资本产品可能面临的特定风险主要包括（但不限于）：</w:t>
      </w:r>
    </w:p>
    <w:p w14:paraId="778834E1" w14:textId="77777777" w:rsidR="00AC03C0" w:rsidRDefault="00000000">
      <w:pPr>
        <w:spacing w:line="360" w:lineRule="auto"/>
        <w:ind w:firstLineChars="200" w:firstLine="360"/>
        <w:rPr>
          <w:rFonts w:ascii="宋体" w:hAnsi="宋体" w:hint="eastAsia"/>
          <w:sz w:val="18"/>
          <w:szCs w:val="18"/>
        </w:rPr>
      </w:pPr>
      <w:permStart w:id="163331255" w:edGrp="everyone"/>
      <w:r>
        <w:rPr>
          <w:rFonts w:ascii="宋体" w:hAnsi="宋体" w:hint="eastAsia"/>
          <w:sz w:val="18"/>
          <w:szCs w:val="18"/>
        </w:rPr>
        <w:t>【1.拟投资市场和资产的风险：</w:t>
      </w:r>
    </w:p>
    <w:p w14:paraId="3F619041" w14:textId="77777777" w:rsidR="00AC03C0" w:rsidRDefault="00000000">
      <w:pPr>
        <w:spacing w:line="360" w:lineRule="auto"/>
        <w:ind w:firstLineChars="200" w:firstLine="360"/>
        <w:rPr>
          <w:rFonts w:ascii="宋体" w:hAnsi="宋体" w:hint="eastAsia"/>
          <w:sz w:val="18"/>
          <w:szCs w:val="18"/>
        </w:rPr>
      </w:pPr>
      <w:r>
        <w:rPr>
          <w:rFonts w:ascii="宋体" w:hAnsi="宋体" w:hint="eastAsia"/>
          <w:sz w:val="18"/>
          <w:szCs w:val="18"/>
        </w:rPr>
        <w:t>（1）投资债权类资产的风险</w:t>
      </w:r>
    </w:p>
    <w:p w14:paraId="1CE7D27A" w14:textId="77777777" w:rsidR="00AC03C0" w:rsidRDefault="00000000">
      <w:pPr>
        <w:spacing w:line="360" w:lineRule="auto"/>
        <w:ind w:firstLineChars="200" w:firstLine="360"/>
        <w:rPr>
          <w:rFonts w:ascii="宋体" w:hAnsi="宋体" w:hint="eastAsia"/>
          <w:sz w:val="18"/>
          <w:szCs w:val="18"/>
        </w:rPr>
      </w:pPr>
      <w:r>
        <w:rPr>
          <w:rFonts w:ascii="宋体" w:hAnsi="宋体" w:hint="eastAsia"/>
          <w:sz w:val="18"/>
          <w:szCs w:val="18"/>
        </w:rPr>
        <w:t>投资标准化债权类资产的风险</w:t>
      </w:r>
    </w:p>
    <w:p w14:paraId="04824307" w14:textId="77777777" w:rsidR="00AC03C0" w:rsidRDefault="00000000">
      <w:pPr>
        <w:spacing w:line="360" w:lineRule="auto"/>
        <w:ind w:firstLineChars="200" w:firstLine="360"/>
        <w:rPr>
          <w:rFonts w:ascii="宋体" w:hAnsi="宋体" w:hint="eastAsia"/>
          <w:sz w:val="18"/>
          <w:szCs w:val="18"/>
        </w:rPr>
      </w:pPr>
      <w:r>
        <w:rPr>
          <w:rFonts w:ascii="宋体" w:hAnsi="宋体" w:hint="eastAsia"/>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4521992" w14:textId="77777777" w:rsidR="00AC03C0" w:rsidRDefault="00000000">
      <w:pPr>
        <w:spacing w:line="360" w:lineRule="auto"/>
        <w:ind w:firstLineChars="200" w:firstLine="360"/>
        <w:rPr>
          <w:rFonts w:ascii="宋体" w:hAnsi="宋体" w:hint="eastAsia"/>
          <w:sz w:val="18"/>
          <w:szCs w:val="18"/>
        </w:rPr>
      </w:pPr>
      <w:r>
        <w:rPr>
          <w:rFonts w:ascii="宋体" w:hAnsi="宋体" w:hint="eastAsia"/>
          <w:sz w:val="18"/>
          <w:szCs w:val="18"/>
        </w:rPr>
        <w:t xml:space="preserve">（2）投资商品和金融衍生品类资产的风险 </w:t>
      </w:r>
    </w:p>
    <w:p w14:paraId="2CABA818" w14:textId="77777777" w:rsidR="00AC03C0" w:rsidRDefault="00000000">
      <w:pPr>
        <w:spacing w:line="360" w:lineRule="auto"/>
        <w:ind w:firstLineChars="200" w:firstLine="360"/>
        <w:rPr>
          <w:rFonts w:ascii="宋体" w:hAnsi="宋体" w:hint="eastAsia"/>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505C6115" w14:textId="77777777" w:rsidR="00AC03C0" w:rsidRDefault="00000000">
      <w:pPr>
        <w:ind w:firstLineChars="200" w:firstLine="360"/>
        <w:rPr>
          <w:rFonts w:ascii="宋体" w:hAnsi="宋体" w:hint="eastAsia"/>
          <w:sz w:val="18"/>
          <w:szCs w:val="18"/>
        </w:rPr>
      </w:pPr>
      <w:r>
        <w:rPr>
          <w:rFonts w:ascii="宋体" w:hAnsi="宋体" w:hint="eastAsia"/>
          <w:sz w:val="18"/>
          <w:szCs w:val="18"/>
        </w:rPr>
        <w:t>】</w:t>
      </w:r>
    </w:p>
    <w:permEnd w:id="163331255"/>
    <w:p w14:paraId="03053D99" w14:textId="77777777" w:rsidR="00AC03C0" w:rsidRDefault="00000000">
      <w:pPr>
        <w:pStyle w:val="af"/>
        <w:ind w:firstLine="361"/>
        <w:rPr>
          <w:rFonts w:ascii="宋体" w:hAnsi="宋体" w:hint="eastAsia"/>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14:paraId="7B18B753" w14:textId="77777777" w:rsidR="00AC03C0" w:rsidRDefault="00000000">
      <w:pPr>
        <w:pStyle w:val="af"/>
        <w:ind w:firstLineChars="0" w:firstLine="426"/>
        <w:rPr>
          <w:rFonts w:ascii="宋体" w:hAnsi="宋体" w:hint="eastAsia"/>
          <w:b/>
          <w:sz w:val="18"/>
          <w:szCs w:val="18"/>
        </w:rPr>
      </w:pPr>
      <w:r>
        <w:rPr>
          <w:rFonts w:ascii="宋体" w:hAnsi="宋体" w:hint="eastAsia"/>
          <w:b/>
          <w:sz w:val="18"/>
          <w:szCs w:val="18"/>
        </w:rPr>
        <w:t xml:space="preserve">（二）投资者投资本产品可能面临的一般风险主要包括（但不限于）： </w:t>
      </w:r>
    </w:p>
    <w:p w14:paraId="7E3DD374" w14:textId="77777777" w:rsidR="00AC03C0" w:rsidRDefault="00000000">
      <w:pPr>
        <w:pStyle w:val="af"/>
        <w:ind w:firstLineChars="0" w:firstLine="426"/>
        <w:rPr>
          <w:rFonts w:ascii="宋体" w:hAnsi="宋体" w:hint="eastAsia"/>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14:paraId="24E5F411"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4D0EB72" w14:textId="77777777" w:rsidR="00AC03C0" w:rsidRDefault="00000000">
      <w:pPr>
        <w:pStyle w:val="af"/>
        <w:ind w:firstLineChars="0" w:firstLine="426"/>
        <w:rPr>
          <w:rFonts w:ascii="宋体" w:hAnsi="宋体" w:hint="eastAsia"/>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14:paraId="7DE541E3"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5F1D9A9F" w14:textId="77777777" w:rsidR="00AC03C0" w:rsidRDefault="00000000">
      <w:pPr>
        <w:pStyle w:val="af"/>
        <w:ind w:firstLineChars="0" w:firstLine="426"/>
        <w:rPr>
          <w:rFonts w:ascii="宋体" w:hAnsi="宋体" w:hint="eastAsia"/>
          <w:b/>
          <w:bCs/>
          <w:sz w:val="18"/>
          <w:szCs w:val="18"/>
        </w:rPr>
      </w:pPr>
      <w:r>
        <w:rPr>
          <w:rFonts w:ascii="宋体" w:hAnsi="宋体" w:hint="eastAsia"/>
          <w:b/>
          <w:bCs/>
          <w:sz w:val="18"/>
          <w:szCs w:val="18"/>
        </w:rPr>
        <w:t>3.市场</w:t>
      </w:r>
      <w:r>
        <w:rPr>
          <w:rFonts w:ascii="宋体" w:hAnsi="宋体"/>
          <w:b/>
          <w:bCs/>
          <w:sz w:val="18"/>
          <w:szCs w:val="18"/>
        </w:rPr>
        <w:t>风险</w:t>
      </w:r>
    </w:p>
    <w:p w14:paraId="0DC1BB07"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5C30B948" w14:textId="77777777" w:rsidR="00AC03C0"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4.流动性风险</w:t>
      </w:r>
    </w:p>
    <w:p w14:paraId="5440F2C5" w14:textId="77777777" w:rsidR="00AC03C0" w:rsidRDefault="00000000">
      <w:pPr>
        <w:pStyle w:val="af"/>
        <w:ind w:firstLineChars="0" w:firstLine="426"/>
        <w:rPr>
          <w:rFonts w:ascii="宋体" w:hAnsi="宋体" w:cs="仿宋_GB2312" w:hint="eastAsia"/>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AAE53D2" w14:textId="77777777" w:rsidR="00AC03C0"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14:paraId="6CD27A79"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14:paraId="61B17655" w14:textId="77777777" w:rsidR="00AC03C0" w:rsidRDefault="00000000">
      <w:pPr>
        <w:pStyle w:val="af"/>
        <w:ind w:firstLineChars="0" w:firstLine="426"/>
        <w:rPr>
          <w:rFonts w:ascii="宋体" w:hAnsi="宋体" w:hint="eastAsia"/>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14:paraId="701576D0"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14:paraId="027C04E6" w14:textId="77777777" w:rsidR="00AC03C0" w:rsidRDefault="00000000">
      <w:pPr>
        <w:pStyle w:val="af"/>
        <w:ind w:firstLineChars="0" w:firstLine="426"/>
        <w:rPr>
          <w:rFonts w:ascii="宋体" w:hAnsi="宋体" w:cs="仿宋_GB2312" w:hint="eastAsia"/>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14:paraId="6AD49E6E" w14:textId="77777777" w:rsidR="00AC03C0" w:rsidRDefault="00000000">
      <w:pPr>
        <w:pStyle w:val="af"/>
        <w:ind w:firstLineChars="0" w:firstLine="426"/>
        <w:rPr>
          <w:rFonts w:ascii="宋体" w:hAnsi="宋体" w:cs="仿宋_GB2312" w:hint="eastAsia"/>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w:t>
      </w:r>
      <w:r>
        <w:rPr>
          <w:rFonts w:ascii="宋体" w:hAnsi="宋体" w:cs="仿宋_GB2312" w:hint="eastAsia"/>
          <w:kern w:val="0"/>
          <w:sz w:val="18"/>
          <w:szCs w:val="18"/>
        </w:rPr>
        <w:lastRenderedPageBreak/>
        <w:t>产等不能成立或者提前终止、或者司法机关等有权机关要求、或发生其他产品管理人认为需要提前终止本产品等情况，产品管理人有权部分或全部提前终止本产品，投资者将面临再投资机会风险。</w:t>
      </w:r>
    </w:p>
    <w:p w14:paraId="79CEC89D" w14:textId="77777777" w:rsidR="00AC03C0" w:rsidRDefault="00000000">
      <w:pPr>
        <w:pStyle w:val="af"/>
        <w:ind w:firstLineChars="0" w:firstLine="426"/>
        <w:rPr>
          <w:rFonts w:ascii="黑体" w:eastAsia="黑体" w:hAnsi="黑体" w:cs="黑体" w:hint="eastAsia"/>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14:paraId="0CF31A1C" w14:textId="77777777" w:rsidR="00AC03C0" w:rsidRDefault="00000000">
      <w:pPr>
        <w:pStyle w:val="af"/>
        <w:ind w:firstLineChars="0" w:firstLine="426"/>
        <w:rPr>
          <w:rFonts w:ascii="黑体" w:eastAsia="黑体" w:hAnsi="黑体" w:cs="黑体" w:hint="eastAsia"/>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653D6D60" w14:textId="77777777" w:rsidR="00AC03C0" w:rsidRDefault="00000000">
      <w:pPr>
        <w:ind w:firstLineChars="200" w:firstLine="361"/>
        <w:rPr>
          <w:rFonts w:ascii="宋体" w:hAnsi="宋体" w:hint="eastAsia"/>
          <w:b/>
          <w:bCs/>
          <w:sz w:val="18"/>
          <w:szCs w:val="18"/>
        </w:rPr>
      </w:pPr>
      <w:r>
        <w:rPr>
          <w:rFonts w:ascii="宋体" w:hAnsi="宋体" w:hint="eastAsia"/>
          <w:b/>
          <w:bCs/>
          <w:sz w:val="18"/>
          <w:szCs w:val="18"/>
        </w:rPr>
        <w:t>9.</w:t>
      </w:r>
      <w:r>
        <w:rPr>
          <w:rFonts w:ascii="宋体" w:hAnsi="宋体"/>
          <w:b/>
          <w:bCs/>
          <w:sz w:val="18"/>
          <w:szCs w:val="18"/>
        </w:rPr>
        <w:t>不可抗力及意外事件风险</w:t>
      </w:r>
    </w:p>
    <w:p w14:paraId="0099E77A" w14:textId="77777777" w:rsidR="00AC03C0" w:rsidRDefault="00000000">
      <w:pPr>
        <w:ind w:firstLineChars="200" w:firstLine="360"/>
        <w:rPr>
          <w:rFonts w:ascii="宋体" w:hAnsi="宋体" w:hint="eastAsia"/>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14:paraId="2B51E081" w14:textId="77777777" w:rsidR="00AC03C0" w:rsidRDefault="00000000">
      <w:pPr>
        <w:pStyle w:val="af"/>
        <w:ind w:firstLine="361"/>
        <w:rPr>
          <w:rFonts w:ascii="宋体" w:hAnsi="宋体" w:hint="eastAsia"/>
          <w:b/>
          <w:bCs/>
          <w:sz w:val="18"/>
          <w:szCs w:val="18"/>
        </w:rPr>
      </w:pPr>
      <w:r>
        <w:rPr>
          <w:rFonts w:ascii="宋体" w:hAnsi="宋体" w:hint="eastAsia"/>
          <w:b/>
          <w:bCs/>
          <w:sz w:val="18"/>
          <w:szCs w:val="18"/>
        </w:rPr>
        <w:t>10.</w:t>
      </w:r>
      <w:r>
        <w:rPr>
          <w:rFonts w:ascii="宋体" w:hAnsi="宋体"/>
          <w:b/>
          <w:bCs/>
          <w:sz w:val="18"/>
          <w:szCs w:val="18"/>
        </w:rPr>
        <w:t>管理人风险</w:t>
      </w:r>
    </w:p>
    <w:p w14:paraId="7F1E7CA4" w14:textId="77777777" w:rsidR="00AC03C0" w:rsidRDefault="00000000">
      <w:pPr>
        <w:pStyle w:val="af"/>
        <w:ind w:firstLine="360"/>
        <w:rPr>
          <w:rFonts w:ascii="宋体" w:hAnsi="宋体" w:hint="eastAsia"/>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14:paraId="4FA0ABBB" w14:textId="77777777" w:rsidR="00AC03C0"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1.理财产品不成立风险</w:t>
      </w:r>
    </w:p>
    <w:p w14:paraId="61E908D0" w14:textId="77777777" w:rsidR="00AC03C0" w:rsidRDefault="00000000">
      <w:pPr>
        <w:pStyle w:val="af"/>
        <w:ind w:firstLine="360"/>
        <w:rPr>
          <w:rFonts w:ascii="宋体" w:hAnsi="宋体" w:hint="eastAsia"/>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14:paraId="4403F246" w14:textId="77777777" w:rsidR="00AC03C0"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14:paraId="667231AE" w14:textId="77777777" w:rsidR="00AC03C0" w:rsidRDefault="00000000">
      <w:pPr>
        <w:pStyle w:val="af"/>
        <w:ind w:firstLine="360"/>
        <w:rPr>
          <w:rFonts w:ascii="宋体" w:hAnsi="宋体" w:hint="eastAsia"/>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14:paraId="45E8E0A3" w14:textId="77777777" w:rsidR="00AC03C0"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14:paraId="11FEB3CB" w14:textId="77777777" w:rsidR="00AC03C0" w:rsidRDefault="00000000">
      <w:pPr>
        <w:pStyle w:val="af"/>
        <w:ind w:firstLine="360"/>
        <w:rPr>
          <w:rFonts w:ascii="宋体" w:hAnsi="宋体" w:hint="eastAsia"/>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14:paraId="73443FC5" w14:textId="77777777" w:rsidR="00AC03C0" w:rsidRDefault="00000000">
      <w:pPr>
        <w:pStyle w:val="af"/>
        <w:ind w:firstLine="361"/>
        <w:rPr>
          <w:rFonts w:ascii="宋体" w:hAnsi="宋体" w:hint="eastAsia"/>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14:paraId="1C4F5E48" w14:textId="77777777" w:rsidR="00AC03C0" w:rsidRDefault="00000000">
      <w:pPr>
        <w:pStyle w:val="af"/>
        <w:ind w:firstLine="360"/>
        <w:rPr>
          <w:rFonts w:ascii="宋体" w:hAnsi="宋体" w:hint="eastAsia"/>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14:paraId="2BE0B16C" w14:textId="77777777" w:rsidR="00AC03C0" w:rsidRDefault="00000000">
      <w:pPr>
        <w:pStyle w:val="af"/>
        <w:ind w:firstLine="361"/>
        <w:rPr>
          <w:rFonts w:ascii="黑体" w:eastAsia="黑体" w:hAnsi="黑体" w:cs="黑体" w:hint="eastAsia"/>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14:paraId="660337BA" w14:textId="77777777" w:rsidR="00AC03C0" w:rsidRDefault="00000000">
      <w:pPr>
        <w:pStyle w:val="af"/>
        <w:ind w:firstLine="360"/>
        <w:rPr>
          <w:rFonts w:ascii="黑体" w:eastAsia="黑体" w:hAnsi="黑体" w:cs="黑体" w:hint="eastAsia"/>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247DBCF4" w14:textId="77777777" w:rsidR="00AC03C0" w:rsidRDefault="00000000">
      <w:pPr>
        <w:spacing w:line="276" w:lineRule="auto"/>
        <w:ind w:firstLineChars="200" w:firstLine="361"/>
        <w:rPr>
          <w:rFonts w:ascii="黑体" w:eastAsia="黑体" w:hAnsi="黑体" w:cs="仿宋_GB2312" w:hint="eastAsia"/>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14:paraId="06C6A314" w14:textId="77777777" w:rsidR="00AC03C0" w:rsidRDefault="00000000">
      <w:pPr>
        <w:spacing w:line="276" w:lineRule="auto"/>
        <w:ind w:firstLineChars="200" w:firstLine="360"/>
        <w:rPr>
          <w:rFonts w:ascii="黑体" w:eastAsia="黑体" w:hAnsi="黑体" w:hint="eastAsia"/>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14:paraId="0D6ADFDB" w14:textId="77777777" w:rsidR="00AC03C0" w:rsidRDefault="00000000">
      <w:pPr>
        <w:pStyle w:val="af"/>
        <w:ind w:firstLineChars="0"/>
        <w:rPr>
          <w:rFonts w:ascii="宋体" w:hAnsi="宋体" w:hint="eastAsia"/>
          <w:b/>
          <w:bCs/>
          <w:sz w:val="18"/>
          <w:szCs w:val="18"/>
        </w:rPr>
      </w:pPr>
      <w:r>
        <w:rPr>
          <w:rFonts w:ascii="宋体" w:hAnsi="宋体" w:hint="eastAsia"/>
          <w:b/>
          <w:bCs/>
          <w:sz w:val="18"/>
          <w:szCs w:val="18"/>
        </w:rPr>
        <w:lastRenderedPageBreak/>
        <w:t>17.关联交易风险</w:t>
      </w:r>
    </w:p>
    <w:p w14:paraId="581A80C4" w14:textId="77777777" w:rsidR="00AC03C0" w:rsidRDefault="00000000">
      <w:pPr>
        <w:pStyle w:val="af"/>
        <w:ind w:firstLineChars="0"/>
        <w:rPr>
          <w:rFonts w:ascii="宋体" w:hAnsi="宋体" w:hint="eastAsia"/>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0BCABF7D" w14:textId="77777777" w:rsidR="00AC03C0" w:rsidRDefault="00000000">
      <w:pPr>
        <w:autoSpaceDE w:val="0"/>
        <w:autoSpaceDN w:val="0"/>
        <w:adjustRightInd w:val="0"/>
        <w:ind w:firstLine="420"/>
        <w:jc w:val="left"/>
        <w:rPr>
          <w:rFonts w:ascii="黑体" w:eastAsia="黑体" w:hAnsi="黑体" w:hint="eastAsia"/>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14:paraId="7C20E18B" w14:textId="77777777" w:rsidR="00AC03C0" w:rsidRDefault="00000000">
      <w:pPr>
        <w:autoSpaceDE w:val="0"/>
        <w:autoSpaceDN w:val="0"/>
        <w:adjustRightInd w:val="0"/>
        <w:ind w:firstLine="420"/>
        <w:jc w:val="left"/>
        <w:rPr>
          <w:rFonts w:ascii="黑体" w:eastAsia="黑体" w:hAnsi="黑体" w:cs="黑体" w:hint="eastAsia"/>
          <w:kern w:val="0"/>
          <w:sz w:val="18"/>
          <w:szCs w:val="18"/>
        </w:rPr>
      </w:pPr>
      <w:r>
        <w:rPr>
          <w:rFonts w:ascii="黑体" w:eastAsia="黑体" w:hAnsi="黑体" w:cs="黑体" w:hint="eastAsia"/>
          <w:color w:val="000000"/>
          <w:kern w:val="0"/>
          <w:sz w:val="18"/>
          <w:szCs w:val="18"/>
        </w:rPr>
        <w:t>五、【非机构投资者适用】</w:t>
      </w:r>
      <w:r>
        <w:rPr>
          <w:rFonts w:ascii="黑体" w:eastAsia="黑体" w:hAnsi="黑体" w:cs="黑体" w:hint="eastAsia"/>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1479881C" w14:textId="77777777" w:rsidR="00AC03C0" w:rsidRDefault="00000000">
      <w:pPr>
        <w:autoSpaceDE w:val="0"/>
        <w:autoSpaceDN w:val="0"/>
        <w:adjustRightInd w:val="0"/>
        <w:ind w:firstLine="420"/>
        <w:jc w:val="left"/>
        <w:rPr>
          <w:rFonts w:ascii="黑体" w:eastAsia="黑体" w:hAnsi="黑体" w:cs="仿宋_GB2312" w:hint="eastAsia"/>
          <w:kern w:val="0"/>
          <w:sz w:val="18"/>
          <w:szCs w:val="18"/>
        </w:rPr>
      </w:pPr>
      <w:r>
        <w:rPr>
          <w:rFonts w:ascii="黑体" w:eastAsia="黑体" w:hAnsi="黑体" w:hint="eastAsia"/>
          <w:bCs/>
          <w:sz w:val="18"/>
          <w:szCs w:val="18"/>
        </w:rPr>
        <w:t>六、</w:t>
      </w:r>
      <w:r>
        <w:rPr>
          <w:rFonts w:ascii="黑体" w:eastAsia="黑体" w:hAnsi="黑体" w:cs="黑体" w:hint="eastAsia"/>
          <w:color w:val="000000"/>
          <w:kern w:val="0"/>
          <w:sz w:val="18"/>
          <w:szCs w:val="18"/>
        </w:rPr>
        <w:t>【非机构投资者适用】</w:t>
      </w:r>
      <w:r>
        <w:rPr>
          <w:rFonts w:ascii="黑体" w:eastAsia="黑体" w:hAnsi="黑体" w:hint="eastAsia"/>
          <w:bCs/>
          <w:sz w:val="18"/>
          <w:szCs w:val="18"/>
        </w:rPr>
        <w:t>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14:paraId="15676255" w14:textId="77777777" w:rsidR="00AC03C0" w:rsidRDefault="00AC03C0">
      <w:pPr>
        <w:ind w:left="540"/>
        <w:jc w:val="right"/>
        <w:rPr>
          <w:rFonts w:ascii="宋体" w:hAnsi="宋体" w:hint="eastAsia"/>
          <w:sz w:val="18"/>
          <w:szCs w:val="18"/>
        </w:rPr>
      </w:pPr>
    </w:p>
    <w:p w14:paraId="3A340749" w14:textId="77777777" w:rsidR="00AC03C0" w:rsidRDefault="00000000">
      <w:pPr>
        <w:wordWrap w:val="0"/>
        <w:ind w:left="540"/>
        <w:jc w:val="right"/>
        <w:rPr>
          <w:rFonts w:ascii="宋体" w:hAnsi="宋体" w:hint="eastAsia"/>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14:paraId="79083C08" w14:textId="3F5626B8" w:rsidR="00AC03C0" w:rsidRDefault="00000000">
      <w:pPr>
        <w:wordWrap w:val="0"/>
        <w:ind w:left="540"/>
        <w:jc w:val="right"/>
        <w:rPr>
          <w:rFonts w:ascii="宋体" w:hAnsi="宋体" w:hint="eastAsia"/>
          <w:sz w:val="18"/>
          <w:szCs w:val="18"/>
        </w:rPr>
      </w:pPr>
      <w:permStart w:id="1259610649" w:edGrp="everyone"/>
      <w:r>
        <w:rPr>
          <w:rFonts w:ascii="宋体" w:hAnsi="宋体" w:hint="eastAsia"/>
          <w:sz w:val="18"/>
          <w:szCs w:val="18"/>
        </w:rPr>
        <w:t>销售机构（【</w:t>
      </w:r>
      <w:r w:rsidR="00923E7F">
        <w:rPr>
          <w:rFonts w:asciiTheme="majorEastAsia" w:eastAsiaTheme="majorEastAsia" w:hAnsiTheme="majorEastAsia" w:hint="eastAsia"/>
          <w:bCs/>
          <w:sz w:val="18"/>
          <w:szCs w:val="18"/>
        </w:rPr>
        <w:t>华夏</w:t>
      </w:r>
      <w:r>
        <w:rPr>
          <w:rFonts w:asciiTheme="majorEastAsia" w:eastAsiaTheme="majorEastAsia" w:hAnsiTheme="majorEastAsia" w:hint="eastAsia"/>
          <w:bCs/>
          <w:sz w:val="18"/>
          <w:szCs w:val="18"/>
        </w:rPr>
        <w:t>银行股份有限公司</w:t>
      </w:r>
      <w:r>
        <w:rPr>
          <w:rFonts w:ascii="宋体" w:hAnsi="宋体" w:hint="eastAsia"/>
          <w:sz w:val="18"/>
          <w:szCs w:val="18"/>
        </w:rPr>
        <w:t>】）</w:t>
      </w:r>
    </w:p>
    <w:permEnd w:id="1259610649"/>
    <w:p w14:paraId="4BF3E7CE" w14:textId="77777777" w:rsidR="00AC03C0" w:rsidRDefault="00000000">
      <w:pPr>
        <w:widowControl/>
        <w:jc w:val="left"/>
        <w:rPr>
          <w:rFonts w:ascii="宋体" w:hAnsi="宋体" w:hint="eastAsia"/>
          <w:sz w:val="18"/>
          <w:szCs w:val="18"/>
        </w:rPr>
      </w:pPr>
      <w:r>
        <w:rPr>
          <w:rFonts w:ascii="宋体" w:hAnsi="宋体"/>
          <w:sz w:val="18"/>
          <w:szCs w:val="18"/>
        </w:rPr>
        <w:br w:type="page"/>
      </w:r>
    </w:p>
    <w:p w14:paraId="6710AF10" w14:textId="77777777" w:rsidR="00AC03C0" w:rsidRDefault="00AC03C0">
      <w:pPr>
        <w:ind w:left="540"/>
        <w:jc w:val="right"/>
        <w:rPr>
          <w:rFonts w:ascii="宋体" w:hAnsi="宋体" w:hint="eastAsia"/>
          <w:sz w:val="18"/>
          <w:szCs w:val="18"/>
        </w:rPr>
      </w:pPr>
    </w:p>
    <w:p w14:paraId="0618E1DE" w14:textId="77777777" w:rsidR="00AC03C0" w:rsidRDefault="00AC03C0">
      <w:pPr>
        <w:ind w:left="540"/>
        <w:jc w:val="right"/>
        <w:rPr>
          <w:rFonts w:ascii="宋体" w:hAnsi="宋体" w:hint="eastAsia"/>
          <w:sz w:val="18"/>
          <w:szCs w:val="18"/>
        </w:rPr>
      </w:pPr>
    </w:p>
    <w:tbl>
      <w:tblPr>
        <w:tblStyle w:val="ad"/>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AC03C0" w14:paraId="6A646A05" w14:textId="77777777">
        <w:trPr>
          <w:trHeight w:val="627"/>
        </w:trPr>
        <w:tc>
          <w:tcPr>
            <w:tcW w:w="8371" w:type="dxa"/>
          </w:tcPr>
          <w:p w14:paraId="039DA817" w14:textId="77777777" w:rsidR="00AC03C0"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投资者确认栏</w:t>
            </w:r>
          </w:p>
          <w:p w14:paraId="524634CC" w14:textId="77777777" w:rsidR="00AC03C0"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t>（适用于个人投资者）</w:t>
            </w:r>
          </w:p>
        </w:tc>
      </w:tr>
      <w:tr w:rsidR="00AC03C0" w14:paraId="6CC4594E" w14:textId="77777777">
        <w:trPr>
          <w:trHeight w:val="6283"/>
        </w:trPr>
        <w:tc>
          <w:tcPr>
            <w:tcW w:w="8371" w:type="dxa"/>
          </w:tcPr>
          <w:p w14:paraId="294441F2" w14:textId="77777777" w:rsidR="00AC03C0"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3AA2AB9E" w14:textId="77777777" w:rsidR="00AC03C0" w:rsidRDefault="00AC03C0">
            <w:pPr>
              <w:spacing w:line="280" w:lineRule="atLeast"/>
              <w:jc w:val="left"/>
              <w:rPr>
                <w:rFonts w:ascii="宋体" w:hAnsi="宋体" w:cs="Arial" w:hint="eastAsia"/>
                <w:sz w:val="18"/>
                <w:szCs w:val="18"/>
              </w:rPr>
            </w:pPr>
          </w:p>
          <w:p w14:paraId="0D9EA9EA" w14:textId="77777777" w:rsidR="00AC03C0"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1AE91D7F" w14:textId="77777777" w:rsidR="00AC03C0" w:rsidRDefault="00AC03C0">
            <w:pPr>
              <w:spacing w:line="280" w:lineRule="atLeast"/>
              <w:jc w:val="left"/>
              <w:rPr>
                <w:rFonts w:ascii="宋体" w:hAnsi="宋体" w:cs="Arial" w:hint="eastAsia"/>
                <w:kern w:val="0"/>
                <w:sz w:val="18"/>
                <w:szCs w:val="18"/>
              </w:rPr>
            </w:pPr>
          </w:p>
          <w:p w14:paraId="7C1D6068" w14:textId="77777777" w:rsidR="00AC03C0" w:rsidRDefault="00000000">
            <w:pPr>
              <w:spacing w:line="280" w:lineRule="atLeast"/>
              <w:jc w:val="left"/>
              <w:rPr>
                <w:rFonts w:ascii="宋体" w:hAnsi="宋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14:paraId="0E087CBB" w14:textId="77777777" w:rsidR="00AC03C0" w:rsidRDefault="00AC03C0">
            <w:pPr>
              <w:spacing w:line="280" w:lineRule="atLeast"/>
              <w:jc w:val="left"/>
              <w:rPr>
                <w:rFonts w:ascii="宋体" w:hAnsi="宋体" w:cs="Arial" w:hint="eastAsia"/>
                <w:kern w:val="0"/>
                <w:sz w:val="18"/>
                <w:szCs w:val="18"/>
              </w:rPr>
            </w:pPr>
          </w:p>
          <w:p w14:paraId="76A5CAA7" w14:textId="77777777" w:rsidR="00AC03C0" w:rsidRDefault="00000000">
            <w:pPr>
              <w:spacing w:line="280" w:lineRule="atLeast"/>
              <w:jc w:val="left"/>
              <w:rPr>
                <w:kern w:val="0"/>
                <w:sz w:val="18"/>
                <w:szCs w:val="18"/>
                <w:u w:val="single"/>
              </w:rPr>
            </w:pPr>
            <w:r>
              <w:rPr>
                <w:rFonts w:ascii="宋体" w:hAnsi="宋体" w:cs="Arial" w:hint="eastAsia"/>
                <w:kern w:val="0"/>
                <w:sz w:val="18"/>
                <w:szCs w:val="18"/>
              </w:rPr>
              <w:t>请投资者在此抄录：</w:t>
            </w:r>
          </w:p>
          <w:p w14:paraId="515C55C3" w14:textId="77777777" w:rsidR="00AC03C0" w:rsidRDefault="00AC03C0">
            <w:pPr>
              <w:spacing w:line="280" w:lineRule="atLeast"/>
              <w:jc w:val="left"/>
              <w:rPr>
                <w:kern w:val="0"/>
                <w:sz w:val="18"/>
                <w:szCs w:val="18"/>
                <w:u w:val="single"/>
              </w:rPr>
            </w:pPr>
          </w:p>
          <w:p w14:paraId="5E5305A9" w14:textId="77777777" w:rsidR="00AC03C0" w:rsidRDefault="00000000">
            <w:pPr>
              <w:spacing w:line="280" w:lineRule="atLeast"/>
              <w:ind w:right="720"/>
              <w:jc w:val="left"/>
              <w:rPr>
                <w:rFonts w:ascii="宋体" w:hAnsi="宋体" w:cs="Arial" w:hint="eastAsia"/>
                <w:kern w:val="0"/>
                <w:sz w:val="18"/>
                <w:szCs w:val="18"/>
                <w:u w:val="single"/>
              </w:rPr>
            </w:pPr>
            <w:r>
              <w:rPr>
                <w:rFonts w:ascii="宋体" w:hAnsi="宋体" w:cs="Arial" w:hint="eastAsia"/>
                <w:kern w:val="0"/>
                <w:sz w:val="18"/>
                <w:szCs w:val="18"/>
              </w:rPr>
              <w:t>投资者签名/线上确认：</w:t>
            </w:r>
          </w:p>
          <w:p w14:paraId="320D0CD9" w14:textId="77777777" w:rsidR="00AC03C0" w:rsidRDefault="00AC03C0">
            <w:pPr>
              <w:spacing w:line="280" w:lineRule="atLeast"/>
              <w:ind w:left="4200" w:firstLineChars="600" w:firstLine="1080"/>
              <w:jc w:val="left"/>
              <w:rPr>
                <w:rFonts w:ascii="宋体" w:hAnsi="宋体" w:cs="Arial" w:hint="eastAsia"/>
                <w:kern w:val="0"/>
                <w:sz w:val="18"/>
                <w:szCs w:val="18"/>
              </w:rPr>
            </w:pPr>
          </w:p>
          <w:p w14:paraId="39B29C40" w14:textId="77777777" w:rsidR="00AC03C0"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14211EAA" w14:textId="77777777" w:rsidR="00AC03C0" w:rsidRDefault="00AC03C0">
            <w:pPr>
              <w:spacing w:line="280" w:lineRule="atLeast"/>
              <w:ind w:left="4200" w:firstLineChars="600" w:firstLine="1080"/>
              <w:jc w:val="left"/>
              <w:rPr>
                <w:rFonts w:ascii="宋体" w:hAnsi="宋体" w:cs="Arial" w:hint="eastAsia"/>
                <w:kern w:val="0"/>
                <w:sz w:val="18"/>
                <w:szCs w:val="18"/>
              </w:rPr>
            </w:pPr>
          </w:p>
          <w:p w14:paraId="55A22A4F" w14:textId="77777777" w:rsidR="00AC03C0" w:rsidRDefault="00000000">
            <w:pPr>
              <w:spacing w:line="280" w:lineRule="atLeast"/>
              <w:jc w:val="left"/>
              <w:rPr>
                <w:rFonts w:ascii="宋体" w:hAnsi="宋体" w:cs="Arial" w:hint="eastAsia"/>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493E0EA3" w14:textId="77777777" w:rsidR="00AC03C0" w:rsidRDefault="00AC03C0">
            <w:pPr>
              <w:spacing w:line="280" w:lineRule="atLeast"/>
              <w:jc w:val="right"/>
              <w:rPr>
                <w:rFonts w:ascii="宋体" w:hAnsi="宋体" w:hint="eastAsia"/>
                <w:kern w:val="0"/>
                <w:sz w:val="18"/>
                <w:szCs w:val="18"/>
              </w:rPr>
            </w:pPr>
          </w:p>
        </w:tc>
      </w:tr>
    </w:tbl>
    <w:p w14:paraId="43A2FA39" w14:textId="77777777" w:rsidR="00AC03C0" w:rsidRDefault="00AC03C0">
      <w:pPr>
        <w:autoSpaceDE w:val="0"/>
        <w:autoSpaceDN w:val="0"/>
        <w:adjustRightInd w:val="0"/>
        <w:spacing w:line="360" w:lineRule="auto"/>
        <w:ind w:firstLine="420"/>
        <w:jc w:val="left"/>
        <w:rPr>
          <w:rFonts w:ascii="宋体" w:hAnsi="宋体" w:hint="eastAsia"/>
          <w:sz w:val="24"/>
        </w:rPr>
      </w:pPr>
    </w:p>
    <w:p w14:paraId="5E664455" w14:textId="77777777" w:rsidR="00AC03C0" w:rsidRDefault="00AC03C0">
      <w:pPr>
        <w:rPr>
          <w:rFonts w:ascii="宋体" w:hAnsi="宋体" w:cs="Arial" w:hint="eastAsia"/>
          <w:sz w:val="24"/>
        </w:rPr>
      </w:pPr>
    </w:p>
    <w:p w14:paraId="145852BD" w14:textId="77777777" w:rsidR="00AC03C0" w:rsidRDefault="00000000">
      <w:pPr>
        <w:widowControl/>
        <w:jc w:val="left"/>
        <w:rPr>
          <w:rFonts w:ascii="宋体" w:hAnsi="宋体" w:cs="Arial" w:hint="eastAsia"/>
          <w:sz w:val="24"/>
        </w:rPr>
      </w:pPr>
      <w:r>
        <w:rPr>
          <w:rFonts w:ascii="宋体" w:hAnsi="宋体" w:cs="Arial"/>
          <w:sz w:val="24"/>
        </w:rPr>
        <w:br w:type="page"/>
      </w:r>
    </w:p>
    <w:tbl>
      <w:tblPr>
        <w:tblStyle w:val="ad"/>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AC03C0" w14:paraId="4CD3F6E4" w14:textId="77777777">
        <w:trPr>
          <w:trHeight w:val="823"/>
        </w:trPr>
        <w:tc>
          <w:tcPr>
            <w:tcW w:w="8413" w:type="dxa"/>
          </w:tcPr>
          <w:p w14:paraId="1B6AD8AE" w14:textId="77777777" w:rsidR="00AC03C0" w:rsidRDefault="00000000">
            <w:pPr>
              <w:spacing w:line="280" w:lineRule="atLeast"/>
              <w:jc w:val="center"/>
              <w:rPr>
                <w:rFonts w:ascii="宋体" w:hAnsi="宋体" w:cs="Arial" w:hint="eastAsia"/>
                <w:b/>
                <w:kern w:val="0"/>
                <w:sz w:val="20"/>
                <w:szCs w:val="21"/>
              </w:rPr>
            </w:pPr>
            <w:r>
              <w:rPr>
                <w:rFonts w:ascii="宋体" w:hAnsi="宋体" w:cs="Arial" w:hint="eastAsia"/>
                <w:b/>
                <w:kern w:val="0"/>
                <w:sz w:val="20"/>
                <w:szCs w:val="21"/>
              </w:rPr>
              <w:lastRenderedPageBreak/>
              <w:t>投资者确认栏</w:t>
            </w:r>
          </w:p>
          <w:p w14:paraId="6D0751A4" w14:textId="77777777" w:rsidR="00AC03C0" w:rsidRDefault="00000000">
            <w:pPr>
              <w:spacing w:line="280" w:lineRule="atLeast"/>
              <w:jc w:val="center"/>
              <w:rPr>
                <w:rFonts w:ascii="宋体" w:hAnsi="宋体" w:cs="Arial" w:hint="eastAsia"/>
                <w:kern w:val="0"/>
                <w:sz w:val="24"/>
                <w:szCs w:val="20"/>
              </w:rPr>
            </w:pPr>
            <w:r>
              <w:rPr>
                <w:rFonts w:ascii="宋体" w:hAnsi="宋体" w:cs="Arial" w:hint="eastAsia"/>
                <w:b/>
                <w:kern w:val="0"/>
                <w:sz w:val="20"/>
                <w:szCs w:val="21"/>
              </w:rPr>
              <w:t>（适用于机构投资者）</w:t>
            </w:r>
          </w:p>
        </w:tc>
      </w:tr>
      <w:tr w:rsidR="00AC03C0" w14:paraId="2C1FA472" w14:textId="77777777">
        <w:trPr>
          <w:trHeight w:val="7355"/>
        </w:trPr>
        <w:tc>
          <w:tcPr>
            <w:tcW w:w="8413" w:type="dxa"/>
          </w:tcPr>
          <w:p w14:paraId="7AB35B79" w14:textId="77777777" w:rsidR="00AC03C0"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4DC91835" w14:textId="77777777" w:rsidR="00AC03C0" w:rsidRDefault="00AC03C0">
            <w:pPr>
              <w:spacing w:line="280" w:lineRule="atLeast"/>
              <w:ind w:firstLineChars="200" w:firstLine="360"/>
              <w:jc w:val="left"/>
              <w:rPr>
                <w:rFonts w:ascii="宋体" w:hAnsi="宋体" w:cs="Arial" w:hint="eastAsia"/>
                <w:kern w:val="0"/>
                <w:sz w:val="18"/>
                <w:szCs w:val="18"/>
              </w:rPr>
            </w:pPr>
          </w:p>
          <w:p w14:paraId="36B28EC8" w14:textId="77777777" w:rsidR="00AC03C0"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14:paraId="7B1C6D36" w14:textId="77777777" w:rsidR="00AC03C0" w:rsidRDefault="00AC03C0">
            <w:pPr>
              <w:spacing w:line="280" w:lineRule="atLeast"/>
              <w:ind w:firstLineChars="200" w:firstLine="360"/>
              <w:jc w:val="left"/>
              <w:rPr>
                <w:rFonts w:ascii="宋体" w:hAnsi="宋体" w:cs="Arial" w:hint="eastAsia"/>
                <w:kern w:val="0"/>
                <w:sz w:val="18"/>
                <w:szCs w:val="18"/>
              </w:rPr>
            </w:pPr>
          </w:p>
          <w:p w14:paraId="0C96B9AA" w14:textId="77777777" w:rsidR="00AC03C0" w:rsidRDefault="00000000">
            <w:pPr>
              <w:spacing w:line="280" w:lineRule="atLeast"/>
              <w:jc w:val="left"/>
              <w:rPr>
                <w:rFonts w:ascii="黑体" w:eastAsia="黑体" w:hAnsi="黑体" w:cs="Arial" w:hint="eastAsia"/>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14:paraId="0D5D6AC7" w14:textId="77777777" w:rsidR="00AC03C0" w:rsidRDefault="00AC03C0">
            <w:pPr>
              <w:spacing w:line="280" w:lineRule="atLeast"/>
              <w:jc w:val="left"/>
              <w:rPr>
                <w:rFonts w:ascii="宋体" w:hAnsi="宋体" w:cs="Arial" w:hint="eastAsia"/>
                <w:kern w:val="0"/>
                <w:sz w:val="18"/>
                <w:szCs w:val="18"/>
              </w:rPr>
            </w:pPr>
          </w:p>
          <w:p w14:paraId="53D61ABA" w14:textId="77777777" w:rsidR="00AC03C0"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请投资者在此抄录：</w:t>
            </w:r>
          </w:p>
          <w:p w14:paraId="57CC2185" w14:textId="77777777" w:rsidR="00AC03C0" w:rsidRDefault="00AC03C0">
            <w:pPr>
              <w:spacing w:line="280" w:lineRule="atLeast"/>
              <w:jc w:val="left"/>
              <w:rPr>
                <w:rFonts w:ascii="宋体" w:hAnsi="宋体" w:cs="Arial" w:hint="eastAsia"/>
                <w:kern w:val="0"/>
                <w:sz w:val="18"/>
                <w:szCs w:val="18"/>
              </w:rPr>
            </w:pPr>
          </w:p>
          <w:p w14:paraId="4D2EBDE3" w14:textId="77777777" w:rsidR="00AC03C0"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机构投资者（盖章/线上确认）：</w:t>
            </w:r>
          </w:p>
          <w:p w14:paraId="15378DC0" w14:textId="77777777" w:rsidR="00AC03C0" w:rsidRDefault="00AC03C0">
            <w:pPr>
              <w:spacing w:line="280" w:lineRule="atLeast"/>
              <w:jc w:val="left"/>
              <w:rPr>
                <w:rFonts w:ascii="宋体" w:hAnsi="宋体" w:cs="Arial" w:hint="eastAsia"/>
                <w:kern w:val="0"/>
                <w:sz w:val="18"/>
                <w:szCs w:val="18"/>
              </w:rPr>
            </w:pPr>
          </w:p>
          <w:p w14:paraId="0F45C1E4" w14:textId="77777777" w:rsidR="00AC03C0" w:rsidRDefault="00000000">
            <w:pPr>
              <w:spacing w:line="280" w:lineRule="atLeast"/>
              <w:jc w:val="left"/>
              <w:rPr>
                <w:rFonts w:ascii="宋体" w:hAnsi="宋体" w:cs="Arial" w:hint="eastAsia"/>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/盖章/线上确认）：</w:t>
            </w:r>
          </w:p>
          <w:p w14:paraId="022BF1B8" w14:textId="77777777" w:rsidR="00AC03C0" w:rsidRDefault="00AC03C0">
            <w:pPr>
              <w:spacing w:line="280" w:lineRule="atLeast"/>
              <w:ind w:left="4200" w:firstLineChars="600" w:firstLine="1080"/>
              <w:jc w:val="left"/>
              <w:rPr>
                <w:rFonts w:ascii="宋体" w:hAnsi="宋体" w:cs="Arial" w:hint="eastAsia"/>
                <w:kern w:val="0"/>
                <w:sz w:val="18"/>
                <w:szCs w:val="18"/>
              </w:rPr>
            </w:pPr>
          </w:p>
          <w:p w14:paraId="6AE4C18F" w14:textId="77777777" w:rsidR="00AC03C0" w:rsidRDefault="00000000">
            <w:pPr>
              <w:spacing w:line="280" w:lineRule="atLeast"/>
              <w:ind w:left="4200" w:firstLineChars="600" w:firstLine="1080"/>
              <w:jc w:val="left"/>
              <w:rPr>
                <w:rFonts w:ascii="宋体" w:hAnsi="宋体" w:cs="Arial" w:hint="eastAsia"/>
                <w:kern w:val="0"/>
                <w:sz w:val="18"/>
                <w:szCs w:val="18"/>
              </w:rPr>
            </w:pPr>
            <w:r>
              <w:rPr>
                <w:rFonts w:ascii="宋体" w:hAnsi="宋体" w:cs="Arial" w:hint="eastAsia"/>
                <w:kern w:val="0"/>
                <w:sz w:val="18"/>
                <w:szCs w:val="18"/>
              </w:rPr>
              <w:t>日期：      年    月    日</w:t>
            </w:r>
          </w:p>
          <w:p w14:paraId="64E2811D" w14:textId="77777777" w:rsidR="00AC03C0" w:rsidRDefault="00AC03C0">
            <w:pPr>
              <w:spacing w:line="280" w:lineRule="atLeast"/>
              <w:rPr>
                <w:kern w:val="0"/>
                <w:sz w:val="20"/>
                <w:szCs w:val="20"/>
              </w:rPr>
            </w:pPr>
          </w:p>
          <w:p w14:paraId="6080112C" w14:textId="77777777" w:rsidR="00AC03C0" w:rsidRDefault="00000000">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54F46CA0" w14:textId="77777777" w:rsidR="00AC03C0" w:rsidRDefault="00AC03C0">
      <w:pPr>
        <w:widowControl/>
        <w:jc w:val="left"/>
        <w:rPr>
          <w:rFonts w:ascii="宋体" w:hAnsi="宋体" w:hint="eastAsia"/>
          <w:b/>
          <w:sz w:val="28"/>
          <w:szCs w:val="28"/>
        </w:rPr>
      </w:pPr>
    </w:p>
    <w:sectPr w:rsidR="00AC03C0">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2F1CB" w14:textId="77777777" w:rsidR="00F05CF6" w:rsidRDefault="00F05CF6">
      <w:r>
        <w:separator/>
      </w:r>
    </w:p>
  </w:endnote>
  <w:endnote w:type="continuationSeparator" w:id="0">
    <w:p w14:paraId="7AE17B78" w14:textId="77777777" w:rsidR="00F05CF6" w:rsidRDefault="00F0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CDD9" w14:textId="77777777" w:rsidR="00AC03C0" w:rsidRDefault="00000000">
    <w:pPr>
      <w:pStyle w:val="a7"/>
    </w:pPr>
    <w:r>
      <w:rPr>
        <w:noProof/>
      </w:rPr>
      <mc:AlternateContent>
        <mc:Choice Requires="wps">
          <w:drawing>
            <wp:anchor distT="0" distB="0" distL="114300" distR="114300" simplePos="0" relativeHeight="251659264" behindDoc="0" locked="0" layoutInCell="1" allowOverlap="1" wp14:anchorId="127C6159" wp14:editId="48AF4349">
              <wp:simplePos x="0" y="0"/>
              <wp:positionH relativeFrom="margin">
                <wp:align>center</wp:align>
              </wp:positionH>
              <wp:positionV relativeFrom="paragraph">
                <wp:posOffset>0</wp:posOffset>
              </wp:positionV>
              <wp:extent cx="58420" cy="139700"/>
              <wp:effectExtent l="0" t="0" r="0" b="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06B52AF4" w14:textId="77777777" w:rsidR="00AC03C0" w:rsidRDefault="00000000">
                          <w:pPr>
                            <w:pStyle w:val="a7"/>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type w14:anchorId="127C6159" id="_x0000_t202" coordsize="21600,21600" o:spt="202" path="m,l,21600r21600,l21600,xe">
              <v:stroke joinstyle="miter"/>
              <v:path gradientshapeok="t" o:connecttype="rect"/>
            </v:shapetype>
            <v:shape id="Text Box 1025" o:spid="_x0000_s1026" type="#_x0000_t202" style="position:absolute;margin-left:0;margin-top:0;width:4.6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" filled="f" stroked="f">
              <v:textbox style="mso-fit-shape-to-text:t" inset="0,0,0,0">
                <w:txbxContent>
                  <w:p w14:paraId="06B52AF4" w14:textId="77777777" w:rsidR="00AC03C0" w:rsidRDefault="00000000">
                    <w:pPr>
                      <w:pStyle w:val="a7"/>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7B351" w14:textId="77777777" w:rsidR="00F05CF6" w:rsidRDefault="00F05CF6">
      <w:r>
        <w:separator/>
      </w:r>
    </w:p>
  </w:footnote>
  <w:footnote w:type="continuationSeparator" w:id="0">
    <w:p w14:paraId="702788F0" w14:textId="77777777" w:rsidR="00F05CF6" w:rsidRDefault="00F05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A793" w14:textId="77777777" w:rsidR="00AC03C0" w:rsidRDefault="00000000">
    <w:pPr>
      <w:pStyle w:val="a9"/>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14:paraId="46CA8114" w14:textId="77777777" w:rsidR="00AC03C0" w:rsidRDefault="00000000">
    <w:pPr>
      <w:pStyle w:val="a9"/>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25FC3"/>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23E7F"/>
    <w:rsid w:val="009525B5"/>
    <w:rsid w:val="00955293"/>
    <w:rsid w:val="009713C7"/>
    <w:rsid w:val="00980894"/>
    <w:rsid w:val="00981E5B"/>
    <w:rsid w:val="009B13AF"/>
    <w:rsid w:val="00A679D8"/>
    <w:rsid w:val="00A95D0C"/>
    <w:rsid w:val="00AC03C0"/>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0547"/>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05CF6"/>
    <w:rsid w:val="00F1541A"/>
    <w:rsid w:val="00F1747E"/>
    <w:rsid w:val="00F34E57"/>
    <w:rsid w:val="00F54E02"/>
    <w:rsid w:val="00F57B20"/>
    <w:rsid w:val="00F8077D"/>
    <w:rsid w:val="00FD7473"/>
    <w:rsid w:val="046B14E0"/>
    <w:rsid w:val="09B56D79"/>
    <w:rsid w:val="0AA55F8B"/>
    <w:rsid w:val="0E20418F"/>
    <w:rsid w:val="0F3144F8"/>
    <w:rsid w:val="158B6403"/>
    <w:rsid w:val="171B4C2E"/>
    <w:rsid w:val="18AF51D2"/>
    <w:rsid w:val="1B033211"/>
    <w:rsid w:val="1D9858FD"/>
    <w:rsid w:val="23024B39"/>
    <w:rsid w:val="38895284"/>
    <w:rsid w:val="3E423B43"/>
    <w:rsid w:val="4CFA15FA"/>
    <w:rsid w:val="601969DF"/>
    <w:rsid w:val="6600662F"/>
    <w:rsid w:val="66965880"/>
    <w:rsid w:val="6E3A25F0"/>
    <w:rsid w:val="70330189"/>
    <w:rsid w:val="76435F40"/>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F1DE9"/>
  <w15:docId w15:val="{5796DC80-4700-43E8-83D7-D20D6F7C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List Paragraph"/>
    <w:basedOn w:val="a"/>
    <w:qFormat/>
    <w:pPr>
      <w:ind w:firstLineChars="200" w:firstLine="420"/>
    </w:pPr>
  </w:style>
  <w:style w:type="character" w:customStyle="1" w:styleId="a4">
    <w:name w:val="批注文字 字符"/>
    <w:basedOn w:val="a0"/>
    <w:link w:val="a3"/>
    <w:uiPriority w:val="99"/>
    <w:qFormat/>
    <w:rPr>
      <w:rFonts w:ascii="Calibri" w:eastAsia="宋体" w:hAnsi="Calibri" w:cs="宋体"/>
    </w:rPr>
  </w:style>
  <w:style w:type="character" w:customStyle="1" w:styleId="ac">
    <w:name w:val="批注主题 字符"/>
    <w:basedOn w:val="a4"/>
    <w:link w:val="ab"/>
    <w:uiPriority w:val="99"/>
    <w:semiHidden/>
    <w:qFormat/>
    <w:rPr>
      <w:rFonts w:ascii="Calibri" w:eastAsia="宋体" w:hAnsi="Calibri" w:cs="宋体"/>
      <w:b/>
      <w:bCs/>
    </w:rPr>
  </w:style>
  <w:style w:type="character" w:customStyle="1" w:styleId="a6">
    <w:name w:val="批注框文本 字符"/>
    <w:basedOn w:val="a0"/>
    <w:link w:val="a5"/>
    <w:uiPriority w:val="99"/>
    <w:semiHidden/>
    <w:qFormat/>
    <w:rPr>
      <w:rFonts w:ascii="Calibri" w:eastAsia="宋体" w:hAnsi="Calibri" w:cs="宋体"/>
      <w:sz w:val="18"/>
      <w:szCs w:val="18"/>
    </w:rPr>
  </w:style>
  <w:style w:type="paragraph" w:customStyle="1" w:styleId="1">
    <w:name w:val="修订1"/>
    <w:hidden/>
    <w:uiPriority w:val="99"/>
    <w:semiHidden/>
    <w:qFormat/>
    <w:rPr>
      <w:rFonts w:ascii="Calibri" w:hAnsi="Calibri" w:cs="宋体"/>
      <w:kern w:val="2"/>
      <w:sz w:val="21"/>
      <w:szCs w:val="22"/>
    </w:rPr>
  </w:style>
  <w:style w:type="paragraph" w:customStyle="1" w:styleId="2">
    <w:name w:val="修订2"/>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762</Words>
  <Characters>4345</Characters>
  <Application>Microsoft Office Word</Application>
  <DocSecurity>8</DocSecurity>
  <Lines>36</Lines>
  <Paragraphs>10</Paragraphs>
  <ScaleCrop>false</ScaleCrop>
  <Company>神州网信技术有限公司</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Lancy Feng</cp:lastModifiedBy>
  <cp:revision>8</cp:revision>
  <dcterms:created xsi:type="dcterms:W3CDTF">2024-08-28T12:38:00Z</dcterms:created>
  <dcterms:modified xsi:type="dcterms:W3CDTF">2025-04-29T06:45:00Z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