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BD20C13">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761D1A51">
      <w:pPr>
        <w:widowControl/>
        <w:spacing w:line="360" w:lineRule="auto"/>
        <w:jc w:val="center"/>
        <w:rPr>
          <w:rFonts w:ascii="黑体" w:hAnsi="黑体" w:eastAsia="黑体"/>
          <w:b/>
          <w:sz w:val="44"/>
          <w:szCs w:val="44"/>
        </w:rPr>
      </w:pPr>
      <w:permStart w:id="0" w:edGrp="everyone"/>
      <w:r>
        <w:rPr>
          <w:rFonts w:hint="eastAsia" w:ascii="黑体" w:hAnsi="黑体" w:eastAsia="黑体"/>
          <w:b/>
          <w:sz w:val="44"/>
          <w:szCs w:val="44"/>
        </w:rPr>
        <w:t>兴银理财【</w:t>
      </w:r>
      <w:r>
        <w:rPr>
          <w:rFonts w:hint="eastAsia" w:ascii="黑体" w:hAnsi="黑体" w:eastAsia="黑体"/>
          <w:b/>
          <w:sz w:val="44"/>
          <w:szCs w:val="44"/>
          <w:lang w:val="en-US" w:eastAsia="zh-CN"/>
        </w:rPr>
        <w:t>甄合封闭式固收类</w:t>
      </w:r>
      <w:r>
        <w:rPr>
          <w:rFonts w:hint="eastAsia" w:ascii="黑体" w:hAnsi="黑体" w:eastAsia="黑体"/>
          <w:b/>
          <w:sz w:val="44"/>
          <w:szCs w:val="44"/>
        </w:rPr>
        <w:t>】理财产品</w:t>
      </w:r>
    </w:p>
    <w:permEnd w:id="0"/>
    <w:p w14:paraId="6DE90FB8">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1798263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0280C430">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3D04CD69">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5FF06D21">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621538B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194A936">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257D080A">
            <w:pPr>
              <w:widowControl/>
              <w:spacing w:line="360" w:lineRule="auto"/>
              <w:rPr>
                <w:rFonts w:ascii="宋体" w:hAnsi="宋体"/>
                <w:szCs w:val="21"/>
              </w:rPr>
            </w:pPr>
            <w:permStart w:id="1" w:edGrp="everyone"/>
            <w:r>
              <w:rPr>
                <w:rFonts w:hint="eastAsia" w:ascii="宋体" w:hAnsi="宋体"/>
                <w:kern w:val="0"/>
                <w:sz w:val="20"/>
                <w:szCs w:val="21"/>
              </w:rPr>
              <w:t>兴银理财【</w:t>
            </w:r>
            <w:r>
              <w:rPr>
                <w:rFonts w:hint="eastAsia" w:ascii="宋体" w:hAnsi="宋体"/>
                <w:kern w:val="0"/>
                <w:sz w:val="20"/>
                <w:szCs w:val="21"/>
                <w:lang w:val="en-US" w:eastAsia="zh-CN"/>
              </w:rPr>
              <w:t>甄合封闭式固收类</w:t>
            </w:r>
            <w:r>
              <w:rPr>
                <w:rFonts w:hint="eastAsia" w:ascii="宋体" w:hAnsi="宋体"/>
                <w:kern w:val="0"/>
                <w:sz w:val="20"/>
                <w:szCs w:val="21"/>
              </w:rPr>
              <w:t>】理财产品</w:t>
            </w:r>
            <w:permEnd w:id="1"/>
            <w:r>
              <w:rPr>
                <w:rFonts w:hint="eastAsia" w:ascii="宋体" w:hAnsi="宋体"/>
                <w:kern w:val="0"/>
                <w:sz w:val="20"/>
                <w:szCs w:val="21"/>
              </w:rPr>
              <w:t>投资协议书</w:t>
            </w:r>
            <w:r>
              <w:rPr>
                <w:rFonts w:ascii="宋体" w:hAnsi="宋体"/>
                <w:kern w:val="0"/>
                <w:sz w:val="20"/>
                <w:szCs w:val="21"/>
              </w:rPr>
              <w:t xml:space="preserve"> </w:t>
            </w:r>
          </w:p>
        </w:tc>
        <w:tc>
          <w:tcPr>
            <w:tcW w:w="2107" w:type="dxa"/>
          </w:tcPr>
          <w:p w14:paraId="2164EE13">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2AF013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08801D08">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33812F61">
            <w:pPr>
              <w:widowControl/>
              <w:spacing w:line="360" w:lineRule="auto"/>
              <w:rPr>
                <w:rFonts w:ascii="宋体" w:hAnsi="宋体"/>
                <w:szCs w:val="21"/>
              </w:rPr>
            </w:pPr>
            <w:permStart w:id="2" w:edGrp="everyone"/>
            <w:r>
              <w:rPr>
                <w:rFonts w:hint="eastAsia" w:ascii="宋体" w:hAnsi="宋体"/>
                <w:kern w:val="0"/>
                <w:sz w:val="20"/>
                <w:szCs w:val="21"/>
              </w:rPr>
              <w:t>兴银理财【</w:t>
            </w:r>
            <w:r>
              <w:rPr>
                <w:rFonts w:hint="eastAsia" w:ascii="宋体" w:hAnsi="宋体"/>
                <w:kern w:val="0"/>
                <w:sz w:val="20"/>
                <w:szCs w:val="21"/>
                <w:lang w:val="en-US" w:eastAsia="zh-CN"/>
              </w:rPr>
              <w:t>甄合封闭式固收类</w:t>
            </w:r>
            <w:r>
              <w:rPr>
                <w:rFonts w:hint="eastAsia" w:ascii="宋体" w:hAnsi="宋体"/>
                <w:kern w:val="0"/>
                <w:sz w:val="20"/>
                <w:szCs w:val="21"/>
              </w:rPr>
              <w:t>】理财产品</w:t>
            </w:r>
            <w:permEnd w:id="2"/>
            <w:r>
              <w:rPr>
                <w:rFonts w:hint="eastAsia" w:ascii="宋体" w:hAnsi="宋体"/>
                <w:kern w:val="0"/>
                <w:sz w:val="20"/>
                <w:szCs w:val="21"/>
              </w:rPr>
              <w:t>产品说明书</w:t>
            </w:r>
          </w:p>
        </w:tc>
        <w:tc>
          <w:tcPr>
            <w:tcW w:w="2107" w:type="dxa"/>
          </w:tcPr>
          <w:p w14:paraId="69377388">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149FAA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1D3D0929">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14:paraId="65C4DE90">
            <w:pPr>
              <w:widowControl/>
              <w:spacing w:line="360" w:lineRule="auto"/>
              <w:rPr>
                <w:rFonts w:ascii="宋体" w:hAnsi="宋体"/>
                <w:kern w:val="0"/>
                <w:sz w:val="20"/>
                <w:szCs w:val="21"/>
              </w:rPr>
            </w:pPr>
            <w:permStart w:id="3" w:edGrp="everyone"/>
            <w:r>
              <w:rPr>
                <w:rFonts w:hint="eastAsia" w:ascii="宋体" w:hAnsi="宋体"/>
                <w:kern w:val="0"/>
                <w:sz w:val="20"/>
                <w:szCs w:val="21"/>
              </w:rPr>
              <w:t>兴银理财【</w:t>
            </w:r>
            <w:r>
              <w:rPr>
                <w:rFonts w:hint="eastAsia" w:ascii="宋体" w:hAnsi="宋体"/>
                <w:kern w:val="0"/>
                <w:sz w:val="20"/>
                <w:szCs w:val="21"/>
                <w:lang w:val="en-US" w:eastAsia="zh-CN"/>
              </w:rPr>
              <w:t>甄合封闭式固收类</w:t>
            </w:r>
            <w:r>
              <w:rPr>
                <w:rFonts w:hint="eastAsia" w:ascii="宋体" w:hAnsi="宋体"/>
                <w:kern w:val="0"/>
                <w:sz w:val="20"/>
                <w:szCs w:val="21"/>
              </w:rPr>
              <w:t>】理财产品</w:t>
            </w:r>
            <w:permEnd w:id="3"/>
            <w:r>
              <w:rPr>
                <w:rFonts w:hint="eastAsia" w:ascii="宋体" w:hAnsi="宋体"/>
                <w:kern w:val="0"/>
                <w:sz w:val="20"/>
                <w:szCs w:val="21"/>
              </w:rPr>
              <w:t>（代理）销售协议书</w:t>
            </w:r>
          </w:p>
        </w:tc>
        <w:tc>
          <w:tcPr>
            <w:tcW w:w="2107" w:type="dxa"/>
          </w:tcPr>
          <w:p w14:paraId="3E875279">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0552C7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12D4BD36">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571AB2E2">
            <w:pPr>
              <w:widowControl/>
              <w:spacing w:line="360" w:lineRule="auto"/>
              <w:rPr>
                <w:rFonts w:ascii="宋体" w:hAnsi="宋体"/>
                <w:szCs w:val="21"/>
              </w:rPr>
            </w:pPr>
            <w:permStart w:id="4" w:edGrp="everyone"/>
            <w:r>
              <w:rPr>
                <w:rFonts w:hint="eastAsia" w:ascii="宋体" w:hAnsi="宋体"/>
                <w:kern w:val="0"/>
                <w:sz w:val="20"/>
                <w:szCs w:val="21"/>
              </w:rPr>
              <w:t>兴银理财【</w:t>
            </w:r>
            <w:r>
              <w:rPr>
                <w:rFonts w:hint="eastAsia" w:ascii="宋体" w:hAnsi="宋体"/>
                <w:kern w:val="0"/>
                <w:sz w:val="20"/>
                <w:szCs w:val="21"/>
                <w:lang w:val="en-US" w:eastAsia="zh-CN"/>
              </w:rPr>
              <w:t>甄合封闭式固收类</w:t>
            </w:r>
            <w:r>
              <w:rPr>
                <w:rFonts w:hint="eastAsia" w:ascii="宋体" w:hAnsi="宋体"/>
                <w:kern w:val="0"/>
                <w:sz w:val="20"/>
                <w:szCs w:val="21"/>
              </w:rPr>
              <w:t>】理财产品</w:t>
            </w:r>
            <w:permEnd w:id="4"/>
            <w:r>
              <w:rPr>
                <w:rFonts w:hint="eastAsia" w:ascii="宋体" w:hAnsi="宋体"/>
                <w:kern w:val="0"/>
                <w:sz w:val="20"/>
                <w:szCs w:val="21"/>
              </w:rPr>
              <w:t>风险揭示书</w:t>
            </w:r>
          </w:p>
        </w:tc>
        <w:tc>
          <w:tcPr>
            <w:tcW w:w="2107" w:type="dxa"/>
          </w:tcPr>
          <w:p w14:paraId="1A92CC1D">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5EBC8A0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643D2118">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17A4F8FD">
            <w:pPr>
              <w:widowControl/>
              <w:spacing w:line="360" w:lineRule="auto"/>
              <w:rPr>
                <w:rFonts w:ascii="宋体" w:hAnsi="宋体"/>
                <w:kern w:val="0"/>
                <w:sz w:val="20"/>
                <w:szCs w:val="21"/>
              </w:rPr>
            </w:pPr>
            <w:permStart w:id="5" w:edGrp="everyone"/>
            <w:r>
              <w:rPr>
                <w:rFonts w:hint="eastAsia" w:ascii="宋体" w:hAnsi="宋体"/>
                <w:kern w:val="0"/>
                <w:sz w:val="20"/>
                <w:szCs w:val="21"/>
              </w:rPr>
              <w:t>兴银理财【</w:t>
            </w:r>
            <w:r>
              <w:rPr>
                <w:rFonts w:hint="eastAsia" w:ascii="宋体" w:hAnsi="宋体"/>
                <w:kern w:val="0"/>
                <w:sz w:val="20"/>
                <w:szCs w:val="21"/>
                <w:lang w:val="en-US" w:eastAsia="zh-CN"/>
              </w:rPr>
              <w:t>甄合封闭式固收类</w:t>
            </w:r>
            <w:r>
              <w:rPr>
                <w:rFonts w:hint="eastAsia" w:ascii="宋体" w:hAnsi="宋体"/>
                <w:kern w:val="0"/>
                <w:sz w:val="20"/>
                <w:szCs w:val="21"/>
              </w:rPr>
              <w:t>】理财产品</w:t>
            </w:r>
            <w:permEnd w:id="5"/>
            <w:r>
              <w:rPr>
                <w:rFonts w:hint="eastAsia" w:ascii="宋体" w:hAnsi="宋体"/>
                <w:kern w:val="0"/>
                <w:sz w:val="20"/>
                <w:szCs w:val="21"/>
              </w:rPr>
              <w:t>投资者权益须知</w:t>
            </w:r>
          </w:p>
        </w:tc>
        <w:tc>
          <w:tcPr>
            <w:tcW w:w="2107" w:type="dxa"/>
          </w:tcPr>
          <w:p w14:paraId="3B5DE23B">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05210F9D">
      <w:pPr>
        <w:widowControl/>
        <w:spacing w:line="360" w:lineRule="auto"/>
        <w:jc w:val="left"/>
        <w:rPr>
          <w:rFonts w:ascii="黑体" w:hAnsi="黑体" w:eastAsia="黑体"/>
          <w:b/>
          <w:szCs w:val="21"/>
        </w:rPr>
      </w:pPr>
      <w:r>
        <w:rPr>
          <w:rFonts w:hint="eastAsia" w:ascii="黑体" w:hAnsi="黑体" w:eastAsia="黑体"/>
          <w:b/>
          <w:szCs w:val="21"/>
        </w:rPr>
        <w:t>郑重提示：</w:t>
      </w:r>
    </w:p>
    <w:p w14:paraId="08097A31">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14:paraId="7B87EDFE">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28932460">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1302908B">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14:paraId="092E5950">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7AC54652">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14:paraId="2E197FE9">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5D205BD4">
      <w:pPr>
        <w:tabs>
          <w:tab w:val="left" w:pos="6660"/>
        </w:tabs>
        <w:spacing w:line="360" w:lineRule="auto"/>
        <w:jc w:val="center"/>
        <w:rPr>
          <w:rFonts w:ascii="黑体" w:hAnsi="黑体" w:eastAsia="黑体"/>
          <w:kern w:val="0"/>
          <w:szCs w:val="21"/>
        </w:rPr>
      </w:pPr>
    </w:p>
    <w:p w14:paraId="7DF9C719">
      <w:pPr>
        <w:tabs>
          <w:tab w:val="left" w:pos="6660"/>
        </w:tabs>
        <w:spacing w:line="360" w:lineRule="auto"/>
        <w:jc w:val="center"/>
        <w:rPr>
          <w:bCs/>
          <w:sz w:val="44"/>
        </w:rPr>
      </w:pPr>
    </w:p>
    <w:p w14:paraId="4C74A6DA">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02B2F902">
      <w:pPr>
        <w:tabs>
          <w:tab w:val="left" w:pos="6660"/>
        </w:tabs>
        <w:spacing w:line="360" w:lineRule="auto"/>
        <w:jc w:val="center"/>
        <w:rPr>
          <w:bCs/>
          <w:sz w:val="44"/>
        </w:rPr>
      </w:pPr>
    </w:p>
    <w:p w14:paraId="2610B0AC">
      <w:pPr>
        <w:spacing w:line="360" w:lineRule="auto"/>
        <w:jc w:val="center"/>
        <w:rPr>
          <w:b/>
          <w:sz w:val="52"/>
        </w:rPr>
      </w:pPr>
    </w:p>
    <w:p w14:paraId="4DADA8C4">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4CE38A22">
      <w:pPr>
        <w:spacing w:line="360" w:lineRule="auto"/>
        <w:jc w:val="center"/>
        <w:rPr>
          <w:b/>
          <w:sz w:val="52"/>
        </w:rPr>
      </w:pPr>
    </w:p>
    <w:p w14:paraId="0FC1021A">
      <w:pPr>
        <w:adjustRightInd w:val="0"/>
        <w:spacing w:line="360" w:lineRule="auto"/>
        <w:jc w:val="center"/>
        <w:rPr>
          <w:rStyle w:val="27"/>
          <w:rFonts w:ascii="黑体" w:hAnsi="黑体" w:eastAsia="黑体" w:cs="宋体"/>
          <w:sz w:val="44"/>
          <w:szCs w:val="44"/>
        </w:rPr>
      </w:pPr>
      <w:permStart w:id="6" w:edGrp="everyone"/>
      <w:r>
        <w:rPr>
          <w:rStyle w:val="27"/>
          <w:rFonts w:hint="eastAsia" w:ascii="黑体" w:hAnsi="黑体" w:eastAsia="黑体" w:cs="宋体"/>
          <w:sz w:val="44"/>
          <w:szCs w:val="44"/>
        </w:rPr>
        <w:t>兴银理财【</w:t>
      </w:r>
      <w:r>
        <w:rPr>
          <w:rStyle w:val="27"/>
          <w:rFonts w:hint="eastAsia" w:ascii="黑体" w:hAnsi="黑体" w:eastAsia="黑体" w:cs="宋体"/>
          <w:sz w:val="44"/>
          <w:szCs w:val="44"/>
          <w:lang w:val="en-US" w:eastAsia="zh-CN"/>
        </w:rPr>
        <w:t>甄合封闭式固收类</w:t>
      </w:r>
      <w:r>
        <w:rPr>
          <w:rStyle w:val="27"/>
          <w:rFonts w:hint="eastAsia" w:ascii="黑体" w:hAnsi="黑体" w:eastAsia="黑体" w:cs="宋体"/>
          <w:sz w:val="44"/>
          <w:szCs w:val="44"/>
        </w:rPr>
        <w:t>】理财产品</w:t>
      </w:r>
      <w:permEnd w:id="6"/>
    </w:p>
    <w:p w14:paraId="722BE8C8">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2DC18A79">
      <w:pPr>
        <w:spacing w:line="360" w:lineRule="auto"/>
        <w:jc w:val="center"/>
        <w:rPr>
          <w:b/>
          <w:sz w:val="28"/>
          <w:szCs w:val="28"/>
        </w:rPr>
      </w:pPr>
    </w:p>
    <w:p w14:paraId="3EDFC439">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6CEEB3F5">
      <w:pPr>
        <w:spacing w:line="360" w:lineRule="auto"/>
        <w:jc w:val="center"/>
        <w:rPr>
          <w:b/>
          <w:sz w:val="28"/>
          <w:szCs w:val="28"/>
        </w:rPr>
      </w:pPr>
    </w:p>
    <w:p w14:paraId="3CF05487">
      <w:pPr>
        <w:spacing w:line="360" w:lineRule="auto"/>
        <w:jc w:val="center"/>
        <w:rPr>
          <w:b/>
          <w:sz w:val="28"/>
          <w:szCs w:val="28"/>
        </w:rPr>
      </w:pPr>
    </w:p>
    <w:p w14:paraId="69958E91">
      <w:pPr>
        <w:adjustRightInd w:val="0"/>
        <w:spacing w:line="360" w:lineRule="auto"/>
        <w:jc w:val="center"/>
        <w:rPr>
          <w:rStyle w:val="27"/>
          <w:rFonts w:ascii="宋体" w:hAnsi="宋体"/>
          <w:sz w:val="28"/>
          <w:szCs w:val="28"/>
        </w:rPr>
      </w:pPr>
      <w:bookmarkStart w:id="0" w:name="_Toc139992301"/>
      <w:bookmarkStart w:id="1" w:name="_Toc123701383"/>
      <w:bookmarkStart w:id="2" w:name="_Toc123112224"/>
      <w:bookmarkStart w:id="3" w:name="_Toc139991726"/>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01C0681F">
      <w:pPr>
        <w:adjustRightInd w:val="0"/>
        <w:spacing w:line="360" w:lineRule="auto"/>
        <w:jc w:val="center"/>
        <w:rPr>
          <w:rStyle w:val="27"/>
          <w:rFonts w:ascii="黑体" w:hAnsi="黑体" w:eastAsia="黑体" w:cs="宋体"/>
          <w:sz w:val="28"/>
          <w:szCs w:val="28"/>
        </w:rPr>
      </w:pPr>
      <w:bookmarkStart w:id="5" w:name="_Toc123112225"/>
      <w:bookmarkStart w:id="6" w:name="_Toc123112264"/>
      <w:bookmarkStart w:id="7" w:name="_Toc139992302"/>
      <w:bookmarkStart w:id="8" w:name="_Toc139991727"/>
      <w:bookmarkStart w:id="9" w:name="_Toc123701384"/>
    </w:p>
    <w:bookmarkEnd w:id="5"/>
    <w:bookmarkEnd w:id="6"/>
    <w:bookmarkEnd w:id="7"/>
    <w:bookmarkEnd w:id="8"/>
    <w:bookmarkEnd w:id="9"/>
    <w:p w14:paraId="14BBAA22">
      <w:pPr>
        <w:adjustRightInd w:val="0"/>
        <w:spacing w:line="360" w:lineRule="auto"/>
        <w:jc w:val="center"/>
        <w:rPr>
          <w:rStyle w:val="27"/>
          <w:rFonts w:ascii="黑体" w:hAnsi="黑体" w:eastAsia="黑体" w:cs="宋体"/>
          <w:sz w:val="28"/>
          <w:szCs w:val="28"/>
        </w:rPr>
      </w:pPr>
    </w:p>
    <w:p w14:paraId="5C00F2CB">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2026</w:t>
      </w:r>
      <w:r>
        <w:rPr>
          <w:rStyle w:val="27"/>
          <w:rFonts w:hint="eastAsia" w:ascii="宋体" w:hAnsi="宋体"/>
          <w:sz w:val="28"/>
          <w:szCs w:val="28"/>
        </w:rPr>
        <w:t>】年【</w:t>
      </w:r>
      <w:r>
        <w:rPr>
          <w:rStyle w:val="27"/>
          <w:rFonts w:hint="eastAsia" w:ascii="宋体" w:hAnsi="宋体"/>
          <w:sz w:val="28"/>
          <w:szCs w:val="28"/>
          <w:lang w:val="en-US" w:eastAsia="zh-CN"/>
        </w:rPr>
        <w:t>1</w:t>
      </w:r>
      <w:bookmarkStart w:id="66" w:name="_GoBack"/>
      <w:bookmarkEnd w:id="66"/>
      <w:r>
        <w:rPr>
          <w:rStyle w:val="27"/>
          <w:rFonts w:hint="eastAsia" w:ascii="宋体" w:hAnsi="宋体"/>
          <w:sz w:val="28"/>
          <w:szCs w:val="28"/>
        </w:rPr>
        <w:t>】月</w:t>
      </w:r>
      <w:permEnd w:id="8"/>
    </w:p>
    <w:p w14:paraId="1BC04A06">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3B665169">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6475D4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499C66A9">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5200C55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0F6416A1">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14:paraId="2F332FD0">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14:paraId="52F3C13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1DD7358D">
            <w:pPr>
              <w:pStyle w:val="21"/>
              <w:snapToGrid w:val="0"/>
              <w:spacing w:before="0" w:beforeAutospacing="0" w:after="0" w:afterAutospacing="0" w:line="360" w:lineRule="auto"/>
              <w:jc w:val="both"/>
              <w:rPr>
                <w:rFonts w:ascii="黑体" w:hAnsi="黑体" w:eastAsia="黑体"/>
                <w:bCs/>
                <w:sz w:val="18"/>
                <w:szCs w:val="18"/>
              </w:rPr>
            </w:pPr>
          </w:p>
          <w:p w14:paraId="61A3462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35877B5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14:paraId="1BB84C6C">
            <w:pPr>
              <w:pStyle w:val="21"/>
              <w:snapToGrid w:val="0"/>
              <w:spacing w:before="0" w:beforeAutospacing="0" w:after="0" w:afterAutospacing="0" w:line="360" w:lineRule="auto"/>
              <w:jc w:val="both"/>
              <w:rPr>
                <w:rFonts w:ascii="黑体" w:hAnsi="黑体" w:eastAsia="黑体"/>
                <w:bCs/>
                <w:sz w:val="18"/>
                <w:szCs w:val="18"/>
              </w:rPr>
            </w:pPr>
          </w:p>
          <w:p w14:paraId="63F5BF64">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532A09F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5EBA3E58">
            <w:pPr>
              <w:pStyle w:val="21"/>
              <w:snapToGrid w:val="0"/>
              <w:spacing w:before="0" w:beforeAutospacing="0" w:after="0" w:afterAutospacing="0" w:line="360" w:lineRule="auto"/>
              <w:jc w:val="both"/>
              <w:rPr>
                <w:rFonts w:ascii="黑体" w:hAnsi="黑体" w:eastAsia="黑体"/>
                <w:bCs/>
                <w:sz w:val="18"/>
                <w:szCs w:val="18"/>
              </w:rPr>
            </w:pPr>
          </w:p>
          <w:p w14:paraId="7645014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14:paraId="5B3E1C7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63557C32">
            <w:pPr>
              <w:pStyle w:val="21"/>
              <w:snapToGrid w:val="0"/>
              <w:spacing w:before="0" w:beforeAutospacing="0" w:after="0" w:afterAutospacing="0" w:line="360" w:lineRule="auto"/>
              <w:jc w:val="both"/>
              <w:rPr>
                <w:rFonts w:ascii="黑体" w:hAnsi="黑体" w:eastAsia="黑体"/>
                <w:bCs/>
                <w:sz w:val="18"/>
                <w:szCs w:val="18"/>
              </w:rPr>
            </w:pPr>
          </w:p>
          <w:p w14:paraId="542ED49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14:paraId="59577F13">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14:paraId="4494213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2E2E90F1">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14:paraId="1AEEEB3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14:paraId="264A174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14:paraId="25DA60E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14:paraId="44D5E3F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29584D0D">
            <w:pPr>
              <w:pStyle w:val="21"/>
              <w:snapToGrid w:val="0"/>
              <w:spacing w:before="0" w:beforeAutospacing="0" w:after="0" w:afterAutospacing="0" w:line="360" w:lineRule="auto"/>
              <w:jc w:val="both"/>
              <w:rPr>
                <w:rFonts w:ascii="黑体" w:hAnsi="黑体" w:eastAsia="黑体"/>
                <w:bCs/>
                <w:sz w:val="18"/>
                <w:szCs w:val="18"/>
              </w:rPr>
            </w:pPr>
          </w:p>
          <w:p w14:paraId="7F54507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14:paraId="28DBF590">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126C7A94">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14:paraId="1781400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14:paraId="2805F7F3">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投资者同意并授权产品管理人有权根据业务办理需要、反洗钱、反欺诈工作、非居民金融账户涉税信息尽职调查、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29D9B4A6">
            <w:pPr>
              <w:pStyle w:val="21"/>
              <w:snapToGrid w:val="0"/>
              <w:spacing w:before="0" w:beforeAutospacing="0" w:after="0" w:afterAutospacing="0" w:line="360" w:lineRule="auto"/>
              <w:jc w:val="both"/>
              <w:rPr>
                <w:rFonts w:ascii="黑体" w:hAnsi="黑体" w:eastAsia="黑体"/>
                <w:bCs/>
                <w:sz w:val="18"/>
                <w:szCs w:val="18"/>
              </w:rPr>
            </w:pPr>
          </w:p>
          <w:p w14:paraId="0D3CB165">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4CD02630">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47376375">
            <w:pPr>
              <w:pStyle w:val="21"/>
              <w:snapToGrid w:val="0"/>
              <w:spacing w:before="0" w:beforeAutospacing="0" w:after="0" w:afterAutospacing="0"/>
              <w:jc w:val="both"/>
              <w:rPr>
                <w:rFonts w:ascii="黑体" w:hAnsi="黑体" w:eastAsia="黑体"/>
                <w:bCs/>
                <w:sz w:val="18"/>
                <w:szCs w:val="18"/>
              </w:rPr>
            </w:pPr>
          </w:p>
          <w:p w14:paraId="6D3D30E7">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5EA50939">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3002788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701386"/>
      <w:bookmarkStart w:id="12" w:name="_Toc123112227"/>
      <w:bookmarkStart w:id="13" w:name="_Toc123112266"/>
    </w:p>
    <w:p w14:paraId="4F246D98">
      <w:pPr>
        <w:widowControl/>
        <w:jc w:val="left"/>
        <w:rPr>
          <w:rFonts w:ascii="宋体" w:hAnsi="宋体" w:cs="仿宋_GB2312"/>
          <w:b/>
          <w:kern w:val="0"/>
          <w:sz w:val="18"/>
          <w:szCs w:val="18"/>
        </w:rPr>
      </w:pPr>
      <w:r>
        <w:rPr>
          <w:rFonts w:ascii="宋体" w:hAnsi="宋体" w:cs="仿宋_GB2312"/>
          <w:b/>
          <w:kern w:val="0"/>
          <w:sz w:val="18"/>
          <w:szCs w:val="18"/>
        </w:rPr>
        <w:br w:type="page"/>
      </w:r>
    </w:p>
    <w:p w14:paraId="4EE36162">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0E8BE4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2A822D40">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178090F0">
            <w:pPr>
              <w:pStyle w:val="15"/>
              <w:spacing w:line="360" w:lineRule="auto"/>
              <w:rPr>
                <w:rFonts w:ascii="宋体" w:hAnsi="宋体"/>
                <w:b/>
                <w:bCs/>
                <w:sz w:val="28"/>
                <w:szCs w:val="28"/>
              </w:rPr>
            </w:pPr>
          </w:p>
        </w:tc>
      </w:tr>
      <w:tr w14:paraId="26F33A9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42B6B18B">
            <w:pPr>
              <w:pStyle w:val="15"/>
              <w:spacing w:line="360" w:lineRule="auto"/>
              <w:rPr>
                <w:rFonts w:ascii="宋体" w:hAnsi="宋体"/>
                <w:b/>
                <w:bCs/>
                <w:sz w:val="28"/>
                <w:szCs w:val="28"/>
              </w:rPr>
            </w:pPr>
          </w:p>
        </w:tc>
      </w:tr>
      <w:tr w14:paraId="3506AB1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61B14A52">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14:paraId="097B2E86">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14:paraId="6CB9164C">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14:paraId="4D37DA25">
            <w:pPr>
              <w:spacing w:line="360" w:lineRule="auto"/>
              <w:jc w:val="left"/>
              <w:rPr>
                <w:rFonts w:ascii="宋体" w:hAnsi="宋体"/>
                <w:bCs/>
                <w:sz w:val="18"/>
                <w:szCs w:val="18"/>
              </w:rPr>
            </w:pPr>
          </w:p>
        </w:tc>
      </w:tr>
      <w:permEnd w:id="9"/>
      <w:tr w14:paraId="61E141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E93BE08">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14:paraId="6C2FD364">
            <w:pPr>
              <w:spacing w:line="360" w:lineRule="auto"/>
              <w:jc w:val="left"/>
              <w:rPr>
                <w:rFonts w:ascii="宋体" w:hAnsi="宋体"/>
                <w:bCs/>
                <w:sz w:val="18"/>
                <w:szCs w:val="18"/>
              </w:rPr>
            </w:pPr>
          </w:p>
        </w:tc>
        <w:tc>
          <w:tcPr>
            <w:tcW w:w="982" w:type="dxa"/>
            <w:shd w:val="solid" w:color="FFFFFF" w:fill="FFFFFF"/>
            <w:vAlign w:val="center"/>
          </w:tcPr>
          <w:p w14:paraId="58BC57D5">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14:paraId="7EDF74FD">
            <w:pPr>
              <w:spacing w:line="360" w:lineRule="auto"/>
              <w:jc w:val="left"/>
              <w:rPr>
                <w:rFonts w:ascii="宋体" w:hAnsi="宋体"/>
                <w:bCs/>
                <w:sz w:val="18"/>
                <w:szCs w:val="18"/>
              </w:rPr>
            </w:pPr>
          </w:p>
        </w:tc>
        <w:tc>
          <w:tcPr>
            <w:tcW w:w="1417" w:type="dxa"/>
            <w:shd w:val="solid" w:color="FFFFFF" w:fill="FFFFFF"/>
            <w:vAlign w:val="center"/>
          </w:tcPr>
          <w:p w14:paraId="2D901F34">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14:paraId="3623671C">
            <w:pPr>
              <w:spacing w:line="360" w:lineRule="auto"/>
              <w:jc w:val="left"/>
              <w:rPr>
                <w:rFonts w:ascii="宋体" w:hAnsi="宋体"/>
                <w:bCs/>
                <w:sz w:val="18"/>
                <w:szCs w:val="18"/>
              </w:rPr>
            </w:pPr>
          </w:p>
        </w:tc>
      </w:tr>
      <w:permEnd w:id="10"/>
      <w:permEnd w:id="11"/>
      <w:tr w14:paraId="2C55F7F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72C8D1B">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14:paraId="7E252CFA">
            <w:pPr>
              <w:spacing w:line="360" w:lineRule="auto"/>
              <w:jc w:val="left"/>
              <w:rPr>
                <w:rFonts w:ascii="宋体" w:hAnsi="宋体"/>
                <w:bCs/>
                <w:sz w:val="18"/>
                <w:szCs w:val="18"/>
              </w:rPr>
            </w:pPr>
          </w:p>
        </w:tc>
        <w:tc>
          <w:tcPr>
            <w:tcW w:w="982" w:type="dxa"/>
            <w:shd w:val="solid" w:color="FFFFFF" w:fill="FFFFFF"/>
            <w:vAlign w:val="center"/>
          </w:tcPr>
          <w:p w14:paraId="063B0ED3">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14:paraId="4299DFB1">
            <w:pPr>
              <w:spacing w:line="360" w:lineRule="auto"/>
              <w:jc w:val="left"/>
              <w:rPr>
                <w:rFonts w:ascii="宋体" w:hAnsi="宋体"/>
                <w:bCs/>
                <w:sz w:val="18"/>
                <w:szCs w:val="18"/>
              </w:rPr>
            </w:pPr>
          </w:p>
        </w:tc>
        <w:tc>
          <w:tcPr>
            <w:tcW w:w="1417" w:type="dxa"/>
            <w:shd w:val="solid" w:color="FFFFFF" w:fill="FFFFFF"/>
            <w:vAlign w:val="center"/>
          </w:tcPr>
          <w:p w14:paraId="2DECEAF6">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14:paraId="0498D85B">
            <w:pPr>
              <w:spacing w:line="360" w:lineRule="auto"/>
              <w:jc w:val="left"/>
              <w:rPr>
                <w:rFonts w:ascii="宋体" w:hAnsi="宋体"/>
                <w:bCs/>
                <w:sz w:val="18"/>
                <w:szCs w:val="18"/>
              </w:rPr>
            </w:pPr>
          </w:p>
        </w:tc>
      </w:tr>
      <w:permEnd w:id="12"/>
      <w:permEnd w:id="13"/>
      <w:tr w14:paraId="6A44D7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10D2673">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14:paraId="3FFA5E23">
            <w:pPr>
              <w:spacing w:line="360" w:lineRule="auto"/>
              <w:jc w:val="left"/>
              <w:rPr>
                <w:rFonts w:ascii="宋体" w:hAnsi="宋体"/>
                <w:bCs/>
                <w:sz w:val="18"/>
                <w:szCs w:val="18"/>
              </w:rPr>
            </w:pPr>
          </w:p>
        </w:tc>
        <w:tc>
          <w:tcPr>
            <w:tcW w:w="982" w:type="dxa"/>
            <w:shd w:val="solid" w:color="FFFFFF" w:fill="FFFFFF"/>
            <w:vAlign w:val="center"/>
          </w:tcPr>
          <w:p w14:paraId="1653DBC3">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14:paraId="6A59D98C">
            <w:pPr>
              <w:spacing w:line="360" w:lineRule="auto"/>
              <w:jc w:val="left"/>
              <w:rPr>
                <w:rFonts w:ascii="宋体" w:hAnsi="宋体"/>
                <w:bCs/>
                <w:sz w:val="18"/>
                <w:szCs w:val="18"/>
              </w:rPr>
            </w:pPr>
          </w:p>
        </w:tc>
      </w:tr>
      <w:permEnd w:id="14"/>
      <w:tr w14:paraId="180B8A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14:paraId="66BAC2EB">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14:paraId="024F3C33">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14:paraId="6D968354">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14:paraId="1E6AFCDC">
            <w:pPr>
              <w:spacing w:line="360" w:lineRule="auto"/>
              <w:jc w:val="left"/>
              <w:rPr>
                <w:rFonts w:ascii="宋体" w:hAnsi="宋体"/>
                <w:bCs/>
                <w:sz w:val="18"/>
                <w:szCs w:val="18"/>
              </w:rPr>
            </w:pPr>
          </w:p>
        </w:tc>
      </w:tr>
      <w:permEnd w:id="15"/>
      <w:tr w14:paraId="0E704B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306A107">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7F0CF383">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351B33F">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5586C850">
            <w:pPr>
              <w:spacing w:line="360" w:lineRule="auto"/>
              <w:jc w:val="left"/>
              <w:rPr>
                <w:rFonts w:ascii="宋体" w:hAnsi="宋体"/>
                <w:bCs/>
                <w:sz w:val="18"/>
                <w:szCs w:val="18"/>
              </w:rPr>
            </w:pPr>
          </w:p>
        </w:tc>
      </w:tr>
      <w:permEnd w:id="16"/>
      <w:tr w14:paraId="79CC76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704A03E">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36A38DAF">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C18EC5A">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830495B">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F4B7A36">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C870D15">
            <w:pPr>
              <w:spacing w:line="360" w:lineRule="auto"/>
              <w:jc w:val="left"/>
              <w:rPr>
                <w:rFonts w:ascii="宋体" w:hAnsi="宋体"/>
                <w:bCs/>
                <w:sz w:val="18"/>
                <w:szCs w:val="18"/>
              </w:rPr>
            </w:pPr>
          </w:p>
        </w:tc>
      </w:tr>
      <w:permEnd w:id="17"/>
      <w:permEnd w:id="18"/>
      <w:tr w14:paraId="06D1BAE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46D8216">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17A43AA7">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F632739">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19BC45F">
            <w:pPr>
              <w:spacing w:line="360" w:lineRule="auto"/>
              <w:jc w:val="left"/>
              <w:rPr>
                <w:rFonts w:ascii="宋体" w:hAnsi="宋体"/>
                <w:bCs/>
                <w:sz w:val="18"/>
                <w:szCs w:val="18"/>
              </w:rPr>
            </w:pPr>
          </w:p>
        </w:tc>
      </w:tr>
      <w:permEnd w:id="19"/>
      <w:tr w14:paraId="1A6DD9B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D9F6114">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617A5CAA">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BC1A2F4">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EE202F3">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F1450C5">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88CD7DD">
            <w:pPr>
              <w:spacing w:line="360" w:lineRule="auto"/>
              <w:jc w:val="left"/>
              <w:rPr>
                <w:rFonts w:ascii="宋体" w:hAnsi="宋体"/>
                <w:bCs/>
                <w:sz w:val="18"/>
                <w:szCs w:val="18"/>
              </w:rPr>
            </w:pPr>
          </w:p>
        </w:tc>
      </w:tr>
      <w:permEnd w:id="20"/>
      <w:permEnd w:id="21"/>
      <w:tr w14:paraId="784AE9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D0A0E78">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3F561FF9">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D32E675">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0D96B6CB">
            <w:pPr>
              <w:spacing w:line="360" w:lineRule="auto"/>
              <w:jc w:val="left"/>
              <w:rPr>
                <w:rFonts w:ascii="宋体" w:hAnsi="宋体"/>
                <w:bCs/>
                <w:sz w:val="18"/>
                <w:szCs w:val="18"/>
              </w:rPr>
            </w:pPr>
          </w:p>
        </w:tc>
      </w:tr>
      <w:permEnd w:id="22"/>
      <w:tr w14:paraId="17194AD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3F8833C2">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057FB7AA">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7CDCB4C">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214F5BDD">
            <w:pPr>
              <w:spacing w:line="360" w:lineRule="auto"/>
              <w:jc w:val="left"/>
              <w:rPr>
                <w:rFonts w:ascii="宋体" w:hAnsi="宋体"/>
                <w:bCs/>
                <w:sz w:val="18"/>
                <w:szCs w:val="18"/>
              </w:rPr>
            </w:pPr>
          </w:p>
        </w:tc>
      </w:tr>
      <w:permEnd w:id="23"/>
      <w:tr w14:paraId="5473015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6E7D3DA0">
            <w:pPr>
              <w:pStyle w:val="15"/>
              <w:pBdr>
                <w:bottom w:val="none" w:color="auto" w:sz="0" w:space="0"/>
              </w:pBdr>
              <w:spacing w:line="360" w:lineRule="auto"/>
              <w:rPr>
                <w:rFonts w:ascii="宋体" w:hAnsi="宋体"/>
                <w:b/>
                <w:bCs/>
                <w:szCs w:val="18"/>
              </w:rPr>
            </w:pPr>
          </w:p>
        </w:tc>
      </w:tr>
      <w:tr w14:paraId="619C51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4424927C">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31460F4D">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14:paraId="21DB11D5">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0B7837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754531DC">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33E74A7A">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14:paraId="55C6B1B6">
            <w:pPr>
              <w:spacing w:line="360" w:lineRule="auto"/>
              <w:jc w:val="left"/>
              <w:rPr>
                <w:rFonts w:ascii="宋体" w:hAnsi="宋体"/>
                <w:sz w:val="18"/>
                <w:szCs w:val="18"/>
              </w:rPr>
            </w:pPr>
            <w:r>
              <w:rPr>
                <w:rFonts w:hint="eastAsia" w:ascii="宋体" w:hAnsi="宋体"/>
                <w:bCs/>
                <w:sz w:val="18"/>
                <w:szCs w:val="18"/>
              </w:rPr>
              <w:t>本公司</w:t>
            </w:r>
            <w:r>
              <w:rPr>
                <w:rFonts w:hint="eastAsia" w:ascii="宋体" w:hAnsi="宋体"/>
                <w:bCs/>
                <w:sz w:val="18"/>
                <w:szCs w:val="18"/>
                <w:lang w:eastAsia="zh-CN"/>
              </w:rPr>
              <w:t>是</w:t>
            </w:r>
            <w:r>
              <w:rPr>
                <w:rFonts w:hint="eastAsia" w:ascii="宋体" w:hAnsi="宋体"/>
                <w:bCs/>
                <w:sz w:val="18"/>
                <w:szCs w:val="18"/>
              </w:rPr>
              <w:t>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w:t>
            </w:r>
            <w:r>
              <w:rPr>
                <w:rFonts w:ascii="宋体" w:hAnsi="宋体"/>
                <w:bCs/>
                <w:sz w:val="18"/>
                <w:szCs w:val="18"/>
              </w:rPr>
              <w:t>注册地为福建省福州市。</w:t>
            </w:r>
          </w:p>
        </w:tc>
      </w:tr>
      <w:tr w14:paraId="608420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27BEF58E">
            <w:pPr>
              <w:spacing w:line="360" w:lineRule="auto"/>
              <w:jc w:val="left"/>
              <w:rPr>
                <w:rFonts w:ascii="宋体" w:hAnsi="宋体"/>
                <w:bCs/>
                <w:sz w:val="18"/>
                <w:szCs w:val="18"/>
              </w:rPr>
            </w:pPr>
          </w:p>
        </w:tc>
      </w:tr>
      <w:tr w14:paraId="664EE6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0FE7FD60">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1FF3D5AA">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vAlign w:val="top"/>
          </w:tcPr>
          <w:p w14:paraId="4293C7EB">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cs="仿宋_GB2312"/>
                <w:kern w:val="0"/>
                <w:sz w:val="18"/>
                <w:szCs w:val="18"/>
              </w:rPr>
              <w:t>兴银理财甄合封闭式53号固收类理财产品</w:t>
            </w:r>
            <w:r>
              <w:rPr>
                <w:rFonts w:hint="eastAsia" w:ascii="宋体" w:hAnsi="宋体"/>
                <w:bCs/>
                <w:sz w:val="18"/>
                <w:szCs w:val="18"/>
              </w:rPr>
              <w:t>】</w:t>
            </w:r>
          </w:p>
        </w:tc>
      </w:tr>
      <w:tr w14:paraId="53E023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2AADAEE1">
            <w:pPr>
              <w:spacing w:line="360" w:lineRule="auto"/>
              <w:jc w:val="left"/>
              <w:rPr>
                <w:rFonts w:ascii="宋体" w:hAnsi="宋体"/>
                <w:b/>
                <w:bCs/>
                <w:sz w:val="18"/>
                <w:szCs w:val="18"/>
              </w:rPr>
            </w:pPr>
          </w:p>
        </w:tc>
        <w:tc>
          <w:tcPr>
            <w:tcW w:w="1690" w:type="dxa"/>
            <w:gridSpan w:val="2"/>
            <w:shd w:val="solid" w:color="FFFFFF" w:fill="FFFFFF"/>
            <w:vAlign w:val="center"/>
          </w:tcPr>
          <w:p w14:paraId="1C304F56">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14:paraId="1E5A5BC8">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cs="仿宋_GB2312"/>
                <w:kern w:val="0"/>
                <w:sz w:val="18"/>
                <w:szCs w:val="18"/>
              </w:rPr>
              <w:t>兴银理财甄合封闭式53号】</w:t>
            </w:r>
          </w:p>
        </w:tc>
      </w:tr>
      <w:tr w14:paraId="644BB1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36032161">
            <w:pPr>
              <w:spacing w:line="360" w:lineRule="auto"/>
              <w:jc w:val="left"/>
              <w:rPr>
                <w:rFonts w:ascii="宋体" w:hAnsi="宋体"/>
                <w:b/>
                <w:bCs/>
                <w:sz w:val="18"/>
                <w:szCs w:val="18"/>
              </w:rPr>
            </w:pPr>
          </w:p>
        </w:tc>
        <w:tc>
          <w:tcPr>
            <w:tcW w:w="1690" w:type="dxa"/>
            <w:gridSpan w:val="2"/>
            <w:shd w:val="solid" w:color="FFFFFF" w:fill="FFFFFF"/>
          </w:tcPr>
          <w:p w14:paraId="4D14A902">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vAlign w:val="top"/>
          </w:tcPr>
          <w:p w14:paraId="4CA2EEAE">
            <w:pPr>
              <w:spacing w:line="360" w:lineRule="auto"/>
              <w:jc w:val="left"/>
              <w:rPr>
                <w:rFonts w:ascii="宋体" w:hAnsi="宋体"/>
                <w:bCs/>
                <w:sz w:val="18"/>
                <w:szCs w:val="18"/>
              </w:rPr>
            </w:pPr>
            <w:r>
              <w:rPr>
                <w:rFonts w:hint="eastAsia" w:ascii="宋体" w:hAnsi="宋体"/>
                <w:bCs/>
                <w:sz w:val="18"/>
                <w:szCs w:val="18"/>
              </w:rPr>
              <w:t>【Z7002025002454】注：投资者可依据理财产品登记编码在中国理财网查询产品信息</w:t>
            </w:r>
            <w:r>
              <w:rPr>
                <w:rFonts w:hint="eastAsia" w:ascii="宋体" w:hAnsi="宋体"/>
                <w:bCs/>
                <w:sz w:val="18"/>
                <w:szCs w:val="18"/>
              </w:rPr>
              <w:fldChar w:fldCharType="begin"/>
            </w:r>
            <w:r>
              <w:rPr>
                <w:rFonts w:hint="eastAsia" w:ascii="宋体" w:hAnsi="宋体"/>
                <w:bCs/>
                <w:sz w:val="18"/>
                <w:szCs w:val="18"/>
              </w:rPr>
              <w:instrText xml:space="preserve"> HYPERLINK "http://www.chinawealth.com.cn" </w:instrText>
            </w:r>
            <w:r>
              <w:rPr>
                <w:rFonts w:hint="eastAsia" w:ascii="宋体" w:hAnsi="宋体"/>
                <w:bCs/>
                <w:sz w:val="18"/>
                <w:szCs w:val="18"/>
              </w:rPr>
              <w:fldChar w:fldCharType="separate"/>
            </w:r>
            <w:r>
              <w:rPr>
                <w:rFonts w:hint="eastAsia" w:ascii="宋体" w:hAnsi="宋体"/>
                <w:bCs/>
                <w:sz w:val="18"/>
                <w:szCs w:val="18"/>
              </w:rPr>
              <w:t>www.chinawealth.com.cn</w:t>
            </w:r>
            <w:r>
              <w:rPr>
                <w:rFonts w:hint="eastAsia" w:ascii="宋体" w:hAnsi="宋体"/>
                <w:bCs/>
                <w:sz w:val="18"/>
                <w:szCs w:val="18"/>
              </w:rPr>
              <w:fldChar w:fldCharType="end"/>
            </w:r>
          </w:p>
        </w:tc>
      </w:tr>
      <w:tr w14:paraId="3ECCFF6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47E1B730">
            <w:pPr>
              <w:spacing w:line="360" w:lineRule="auto"/>
              <w:jc w:val="left"/>
              <w:rPr>
                <w:rFonts w:ascii="宋体" w:hAnsi="宋体"/>
                <w:b/>
                <w:bCs/>
                <w:sz w:val="18"/>
                <w:szCs w:val="18"/>
              </w:rPr>
            </w:pPr>
          </w:p>
        </w:tc>
        <w:tc>
          <w:tcPr>
            <w:tcW w:w="1690" w:type="dxa"/>
            <w:gridSpan w:val="2"/>
            <w:shd w:val="solid" w:color="FFFFFF" w:fill="FFFFFF"/>
            <w:vAlign w:val="center"/>
          </w:tcPr>
          <w:p w14:paraId="4EC5F901">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14:paraId="0A77E31A">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bCs/>
                <w:sz w:val="18"/>
                <w:szCs w:val="18"/>
                <w:lang w:eastAsia="zh-CN"/>
              </w:rPr>
              <w:t>9ZH63530</w:t>
            </w:r>
            <w:r>
              <w:rPr>
                <w:rFonts w:hint="eastAsia" w:ascii="宋体" w:hAnsi="宋体"/>
                <w:bCs/>
                <w:sz w:val="18"/>
                <w:szCs w:val="18"/>
              </w:rPr>
              <w:t>】</w:t>
            </w:r>
          </w:p>
        </w:tc>
      </w:tr>
      <w:tr w14:paraId="2FD886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1048B4EB">
            <w:pPr>
              <w:spacing w:line="360" w:lineRule="auto"/>
              <w:jc w:val="left"/>
              <w:rPr>
                <w:rFonts w:ascii="宋体" w:hAnsi="宋体"/>
                <w:b/>
                <w:bCs/>
                <w:sz w:val="18"/>
                <w:szCs w:val="18"/>
              </w:rPr>
            </w:pPr>
          </w:p>
        </w:tc>
        <w:tc>
          <w:tcPr>
            <w:tcW w:w="1690" w:type="dxa"/>
            <w:gridSpan w:val="2"/>
            <w:shd w:val="solid" w:color="FFFFFF" w:fill="FFFFFF"/>
            <w:vAlign w:val="center"/>
          </w:tcPr>
          <w:p w14:paraId="4BAC6A62">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14:paraId="23B49C24">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w:t>
            </w:r>
            <w:r>
              <w:rPr>
                <w:rFonts w:hint="eastAsia" w:ascii="宋体" w:hAnsi="宋体"/>
                <w:bCs/>
                <w:sz w:val="18"/>
                <w:szCs w:val="18"/>
                <w:lang w:eastAsia="zh-CN"/>
              </w:rPr>
              <w:t>9ZH63530</w:t>
            </w:r>
            <w:r>
              <w:rPr>
                <w:rFonts w:hint="eastAsia" w:ascii="宋体" w:hAnsi="宋体"/>
                <w:bCs/>
                <w:sz w:val="18"/>
                <w:szCs w:val="18"/>
              </w:rPr>
              <w:t>】</w:t>
            </w:r>
          </w:p>
        </w:tc>
      </w:tr>
      <w:tr w14:paraId="20469A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72FA508">
            <w:pPr>
              <w:spacing w:line="360" w:lineRule="auto"/>
              <w:jc w:val="left"/>
              <w:rPr>
                <w:rFonts w:ascii="宋体" w:hAnsi="宋体"/>
                <w:b/>
                <w:bCs/>
                <w:sz w:val="18"/>
                <w:szCs w:val="18"/>
              </w:rPr>
            </w:pPr>
          </w:p>
        </w:tc>
      </w:tr>
      <w:permEnd w:id="24"/>
      <w:tr w14:paraId="4850C5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41204846">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664A2F81">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14:paraId="06C31347">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6121016C">
          <w:pPr>
            <w:pStyle w:val="67"/>
            <w:spacing w:line="360" w:lineRule="auto"/>
            <w:jc w:val="center"/>
          </w:pPr>
          <w:permStart w:id="26" w:edGrp="everyone"/>
          <w:r>
            <w:rPr>
              <w:rFonts w:hint="eastAsia"/>
              <w:lang w:val="zh-CN"/>
            </w:rPr>
            <w:t>目录</w:t>
          </w:r>
        </w:p>
        <w:p w14:paraId="6490BDC9">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208D1E86">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14:paraId="52C7E355">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14:paraId="569E2D9C">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189CA558">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14:paraId="290B43CE">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14:paraId="1B9CCCF5">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39DCDA6D">
          <w:pPr>
            <w:spacing w:line="360" w:lineRule="auto"/>
          </w:pPr>
          <w:r>
            <w:rPr>
              <w:bCs/>
              <w:lang w:val="zh-CN"/>
            </w:rPr>
            <w:fldChar w:fldCharType="end"/>
          </w:r>
          <w:permEnd w:id="26"/>
        </w:p>
      </w:sdtContent>
    </w:sdt>
    <w:p w14:paraId="2D2A72D0">
      <w:pPr>
        <w:widowControl/>
        <w:jc w:val="left"/>
        <w:rPr>
          <w:rFonts w:ascii="宋体" w:hAnsi="宋体" w:cs="仿宋_GB2312"/>
          <w:b/>
          <w:kern w:val="0"/>
          <w:sz w:val="18"/>
          <w:szCs w:val="18"/>
        </w:rPr>
      </w:pPr>
      <w:r>
        <w:rPr>
          <w:rFonts w:ascii="宋体" w:hAnsi="宋体" w:cs="仿宋_GB2312"/>
          <w:b/>
          <w:kern w:val="0"/>
          <w:sz w:val="18"/>
          <w:szCs w:val="18"/>
        </w:rPr>
        <w:br w:type="page"/>
      </w:r>
    </w:p>
    <w:p w14:paraId="543CED8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62583474">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0C02A94F">
      <w:pPr>
        <w:spacing w:line="360" w:lineRule="auto"/>
      </w:pPr>
    </w:p>
    <w:bookmarkEnd w:id="10"/>
    <w:bookmarkEnd w:id="11"/>
    <w:bookmarkEnd w:id="12"/>
    <w:bookmarkEnd w:id="13"/>
    <w:p w14:paraId="27642531">
      <w:pPr>
        <w:pStyle w:val="2"/>
        <w:spacing w:before="0" w:after="0"/>
        <w:jc w:val="center"/>
        <w:rPr>
          <w:rFonts w:ascii="Times New Roman"/>
          <w:color w:val="auto"/>
          <w:sz w:val="30"/>
        </w:rPr>
      </w:pPr>
      <w:bookmarkStart w:id="14" w:name="_Toc32639"/>
      <w:bookmarkStart w:id="15" w:name="_Toc141703880"/>
      <w:bookmarkStart w:id="16" w:name="_Toc15517"/>
      <w:bookmarkStart w:id="17" w:name="_Toc139991730"/>
      <w:bookmarkStart w:id="18" w:name="_Toc26897"/>
      <w:bookmarkStart w:id="19" w:name="_Toc8727"/>
      <w:bookmarkStart w:id="20" w:name="_Toc4966"/>
      <w:bookmarkStart w:id="21" w:name="_Toc23386"/>
      <w:bookmarkStart w:id="22" w:name="_Toc29629"/>
      <w:bookmarkStart w:id="23" w:name="_Toc4867"/>
      <w:bookmarkStart w:id="24" w:name="_Toc123112229"/>
      <w:bookmarkStart w:id="25" w:name="_Toc30935"/>
      <w:bookmarkStart w:id="26" w:name="_Toc6306"/>
      <w:bookmarkStart w:id="27" w:name="_Toc123112268"/>
      <w:bookmarkStart w:id="28" w:name="_Toc12370138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819"/>
      <w:bookmarkStart w:id="33" w:name="_Toc19592"/>
      <w:bookmarkStart w:id="34" w:name="_Toc24860"/>
      <w:bookmarkStart w:id="35" w:name="_Toc15067"/>
      <w:bookmarkStart w:id="36" w:name="_Toc22864"/>
      <w:bookmarkStart w:id="37" w:name="_Toc6617"/>
      <w:bookmarkStart w:id="38" w:name="_Toc258829399"/>
      <w:bookmarkStart w:id="39" w:name="_Toc21301"/>
      <w:bookmarkStart w:id="40" w:name="_Toc2465"/>
      <w:bookmarkStart w:id="41" w:name="_Toc13020"/>
      <w:bookmarkStart w:id="42" w:name="_Toc3224"/>
      <w:r>
        <w:rPr>
          <w:rFonts w:hint="eastAsia" w:ascii="Times New Roman"/>
          <w:color w:val="auto"/>
          <w:sz w:val="30"/>
        </w:rPr>
        <w:t>前言</w:t>
      </w:r>
      <w:bookmarkEnd w:id="29"/>
    </w:p>
    <w:p w14:paraId="535E83B4">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6E6E02D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14:paraId="722B62F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14:paraId="7C293B6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14:paraId="4CD8ABA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6FD3A3B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666B1F2E">
      <w:pPr>
        <w:widowControl/>
        <w:spacing w:line="360" w:lineRule="auto"/>
        <w:jc w:val="left"/>
      </w:pPr>
      <w:r>
        <w:br w:type="page"/>
      </w:r>
    </w:p>
    <w:p w14:paraId="2B2CE278">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14:paraId="6E116D01">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5C2A977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0456597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7F3F228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7010125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73813FE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6894C76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投资者同意并授权产品管理人有权根据业务办理需要、反洗钱、反欺诈工作、非居民金融账户涉税信息尽职调查、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552B17D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321A037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w:t>
      </w:r>
      <w:r>
        <w:rPr>
          <w:rFonts w:hint="eastAsia" w:ascii="宋体" w:hAnsi="宋体"/>
          <w:sz w:val="18"/>
          <w:szCs w:val="18"/>
          <w:lang w:val="en-US" w:eastAsia="zh-CN"/>
        </w:rPr>
        <w:t>欺诈、</w:t>
      </w:r>
      <w:r>
        <w:rPr>
          <w:rFonts w:hint="eastAsia" w:ascii="宋体" w:hAnsi="宋体"/>
          <w:sz w:val="18"/>
          <w:szCs w:val="18"/>
        </w:rPr>
        <w:t>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4BFEA02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14:paraId="6229FFE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605A43E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4648B4D5">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14:paraId="73526B4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11509AE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4024060D">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34A42FD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3D73035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6179F9D7">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14:paraId="4969678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14:paraId="0EE693B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07FA4C1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2A49FD4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3B70EFA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2AF6389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4812D2D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405E7F6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w:t>
      </w:r>
      <w:r>
        <w:rPr>
          <w:rFonts w:hint="eastAsia" w:ascii="宋体" w:hAnsi="宋体"/>
          <w:sz w:val="18"/>
          <w:szCs w:val="18"/>
          <w:lang w:val="en-US" w:eastAsia="zh-CN"/>
        </w:rPr>
        <w:t>欺诈、</w:t>
      </w:r>
      <w:r>
        <w:rPr>
          <w:rFonts w:hint="eastAsia" w:ascii="宋体" w:hAnsi="宋体"/>
          <w:sz w:val="18"/>
          <w:szCs w:val="18"/>
        </w:rPr>
        <w:t>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14:paraId="1462B75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3811764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14:paraId="0D2C25E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129D7CC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0D530D0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14:paraId="6E8699A0">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14147AE3">
      <w:pPr>
        <w:pStyle w:val="2"/>
        <w:spacing w:before="0" w:after="0"/>
        <w:jc w:val="center"/>
        <w:rPr>
          <w:rFonts w:ascii="Times New Roman"/>
          <w:sz w:val="30"/>
        </w:rPr>
      </w:pPr>
      <w:bookmarkStart w:id="46" w:name="_Toc706"/>
      <w:bookmarkStart w:id="47" w:name="_Toc18631"/>
      <w:bookmarkStart w:id="48" w:name="_Toc13288"/>
      <w:bookmarkStart w:id="49" w:name="_Toc6149"/>
      <w:bookmarkStart w:id="50" w:name="_Toc20318"/>
      <w:bookmarkStart w:id="51" w:name="_Toc20627"/>
      <w:bookmarkStart w:id="52" w:name="_Toc733"/>
      <w:bookmarkStart w:id="53" w:name="_Toc6683"/>
      <w:bookmarkStart w:id="54" w:name="_Toc22708"/>
      <w:bookmarkStart w:id="55" w:name="_Toc545"/>
      <w:bookmarkStart w:id="56" w:name="_Toc24571"/>
      <w:bookmarkStart w:id="57" w:name="_Toc74065740"/>
      <w:bookmarkStart w:id="58" w:name="_Toc233456272"/>
      <w:bookmarkStart w:id="59" w:name="_Toc258829400"/>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14:paraId="70C9E0E7">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0017AB6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3E1FBD3D">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136DE208">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72F96864">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3CD16CD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7565A37D">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5301BBE2">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14:paraId="2C81A86F">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4189B101">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02BD85E8">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14:paraId="0D7287F3">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2E18CC88">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020CFC41">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2ADB6564">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1C041882">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195728D7">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0EE822AD">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11102866">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14:paraId="408BA01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0CB6FEF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14:paraId="1A76C10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5EE428F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468DA959">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747618C5">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6B73252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02A656DB">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544D8D6F">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044C48F4">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14:paraId="6B91F76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1725889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4460870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51CB77A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14:paraId="2EB762F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10E394F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14:paraId="64AF91F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14:paraId="641EA401">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46AEBAA9">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7C24329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2975EBB4">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2C88B7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0F604599">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7EB3C76F">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w:t>
            </w:r>
            <w:permEnd w:id="27"/>
          </w:p>
        </w:tc>
      </w:tr>
      <w:tr w14:paraId="5A1B57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469DD40D">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5509C53D">
            <w:pPr>
              <w:autoSpaceDE w:val="0"/>
              <w:autoSpaceDN w:val="0"/>
              <w:adjustRightInd w:val="0"/>
              <w:snapToGrid w:val="0"/>
              <w:spacing w:line="360" w:lineRule="auto"/>
              <w:jc w:val="left"/>
              <w:rPr>
                <w:rFonts w:ascii="宋体" w:hAnsi="宋体" w:cs="宋体"/>
                <w:sz w:val="18"/>
                <w:szCs w:val="18"/>
              </w:rPr>
            </w:pPr>
            <w:permStart w:id="28" w:edGrp="everyone"/>
            <w:r>
              <w:rPr>
                <w:rFonts w:hint="eastAsia" w:ascii="宋体" w:hAnsi="宋体" w:cs="宋体"/>
                <w:sz w:val="18"/>
                <w:szCs w:val="18"/>
              </w:rPr>
              <w:t>本产品不设置差异化子份额类别。</w:t>
            </w:r>
            <w:permEnd w:id="28"/>
          </w:p>
        </w:tc>
      </w:tr>
      <w:tr w14:paraId="2A472FD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7AF5D21C">
            <w:pPr>
              <w:autoSpaceDE w:val="0"/>
              <w:autoSpaceDN w:val="0"/>
              <w:adjustRightInd w:val="0"/>
              <w:snapToGrid w:val="0"/>
              <w:spacing w:line="360" w:lineRule="auto"/>
              <w:jc w:val="center"/>
              <w:rPr>
                <w:rFonts w:ascii="宋体" w:hAnsi="宋体"/>
                <w:b/>
                <w:sz w:val="18"/>
                <w:szCs w:val="18"/>
              </w:rPr>
            </w:pPr>
            <w:permStart w:id="29" w:edGrp="everyone" w:colFirst="2" w:colLast="2"/>
            <w:r>
              <w:rPr>
                <w:rFonts w:hint="eastAsia" w:ascii="宋体" w:hAnsi="宋体"/>
                <w:b/>
                <w:sz w:val="18"/>
                <w:szCs w:val="18"/>
              </w:rPr>
              <w:t>交易类型</w:t>
            </w:r>
          </w:p>
        </w:tc>
        <w:tc>
          <w:tcPr>
            <w:tcW w:w="1134" w:type="dxa"/>
            <w:gridSpan w:val="2"/>
            <w:vAlign w:val="center"/>
          </w:tcPr>
          <w:p w14:paraId="1D51D302">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14:paraId="35B6EA1D">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14:paraId="662EB73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69B0B6BF">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14:paraId="6D3E9FF1">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7AC494D2">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30"/>
      <w:tr w14:paraId="33BA6E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1069C793">
            <w:pPr>
              <w:autoSpaceDE w:val="0"/>
              <w:autoSpaceDN w:val="0"/>
              <w:adjustRightInd w:val="0"/>
              <w:snapToGrid w:val="0"/>
              <w:spacing w:line="360" w:lineRule="auto"/>
              <w:jc w:val="center"/>
              <w:rPr>
                <w:rFonts w:ascii="宋体" w:hAnsi="宋体"/>
                <w:b/>
                <w:sz w:val="18"/>
                <w:szCs w:val="18"/>
              </w:rPr>
            </w:pPr>
            <w:permStart w:id="31" w:edGrp="everyone" w:colFirst="2" w:colLast="2"/>
          </w:p>
        </w:tc>
        <w:tc>
          <w:tcPr>
            <w:tcW w:w="1134" w:type="dxa"/>
            <w:gridSpan w:val="2"/>
            <w:vAlign w:val="center"/>
          </w:tcPr>
          <w:p w14:paraId="526009CF">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4E6BB523">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1"/>
      <w:tr w14:paraId="1DDCC28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6202ED76">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77429C29">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14:paraId="10344216">
            <w:pPr>
              <w:autoSpaceDE w:val="0"/>
              <w:autoSpaceDN w:val="0"/>
              <w:adjustRightInd w:val="0"/>
              <w:snapToGrid w:val="0"/>
              <w:spacing w:line="360" w:lineRule="auto"/>
              <w:jc w:val="center"/>
              <w:rPr>
                <w:rFonts w:ascii="宋体" w:hAnsi="宋体"/>
                <w:sz w:val="18"/>
                <w:szCs w:val="18"/>
              </w:rPr>
            </w:pPr>
            <w:permStart w:id="32"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2"/>
          </w:p>
        </w:tc>
      </w:tr>
      <w:tr w14:paraId="67E1CE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308B685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1F4B6AE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3A3741D9">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6C24D75E">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7B228636">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1D672D4B">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14:paraId="2EF14CDB">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14:paraId="51402BF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4A5B98BF">
            <w:pPr>
              <w:spacing w:line="360" w:lineRule="auto"/>
              <w:jc w:val="center"/>
              <w:rPr>
                <w:b/>
                <w:sz w:val="18"/>
                <w:szCs w:val="18"/>
              </w:rPr>
            </w:pPr>
            <w:r>
              <w:rPr>
                <w:rFonts w:hint="eastAsia"/>
                <w:b/>
                <w:sz w:val="18"/>
                <w:szCs w:val="18"/>
              </w:rPr>
              <w:t>投资者签署栏</w:t>
            </w:r>
          </w:p>
        </w:tc>
        <w:tc>
          <w:tcPr>
            <w:tcW w:w="851" w:type="dxa"/>
            <w:gridSpan w:val="2"/>
          </w:tcPr>
          <w:p w14:paraId="34F6E235">
            <w:pPr>
              <w:spacing w:line="360" w:lineRule="auto"/>
              <w:rPr>
                <w:sz w:val="18"/>
                <w:szCs w:val="18"/>
              </w:rPr>
            </w:pPr>
            <w:r>
              <w:rPr>
                <w:rFonts w:hint="eastAsia"/>
                <w:sz w:val="18"/>
                <w:szCs w:val="18"/>
              </w:rPr>
              <w:t>个人投资者适用</w:t>
            </w:r>
          </w:p>
        </w:tc>
        <w:tc>
          <w:tcPr>
            <w:tcW w:w="6998" w:type="dxa"/>
            <w:gridSpan w:val="2"/>
          </w:tcPr>
          <w:p w14:paraId="26590D2E">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14:paraId="17C6BBA0">
            <w:pPr>
              <w:spacing w:line="360" w:lineRule="auto"/>
              <w:rPr>
                <w:b/>
                <w:sz w:val="18"/>
                <w:szCs w:val="18"/>
              </w:rPr>
            </w:pPr>
          </w:p>
          <w:p w14:paraId="2181DE2A">
            <w:pPr>
              <w:spacing w:line="360" w:lineRule="auto"/>
              <w:rPr>
                <w:b/>
                <w:sz w:val="18"/>
                <w:szCs w:val="18"/>
              </w:rPr>
            </w:pPr>
            <w:r>
              <w:rPr>
                <w:rFonts w:hint="eastAsia"/>
                <w:sz w:val="18"/>
                <w:szCs w:val="18"/>
              </w:rPr>
              <w:t>日期：</w:t>
            </w:r>
          </w:p>
        </w:tc>
      </w:tr>
      <w:tr w14:paraId="242103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18DB9C9E">
            <w:pPr>
              <w:spacing w:line="360" w:lineRule="auto"/>
              <w:rPr>
                <w:b/>
                <w:sz w:val="18"/>
                <w:szCs w:val="18"/>
              </w:rPr>
            </w:pPr>
          </w:p>
        </w:tc>
        <w:tc>
          <w:tcPr>
            <w:tcW w:w="851" w:type="dxa"/>
            <w:gridSpan w:val="2"/>
          </w:tcPr>
          <w:p w14:paraId="25B3555E">
            <w:pPr>
              <w:spacing w:line="360" w:lineRule="auto"/>
              <w:rPr>
                <w:sz w:val="18"/>
                <w:szCs w:val="18"/>
              </w:rPr>
            </w:pPr>
            <w:r>
              <w:rPr>
                <w:rFonts w:hint="eastAsia"/>
                <w:sz w:val="18"/>
                <w:szCs w:val="18"/>
              </w:rPr>
              <w:t>机构投资者适用</w:t>
            </w:r>
          </w:p>
        </w:tc>
        <w:tc>
          <w:tcPr>
            <w:tcW w:w="6998" w:type="dxa"/>
            <w:gridSpan w:val="2"/>
          </w:tcPr>
          <w:p w14:paraId="4019D01C">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14:paraId="370D06B7">
            <w:pPr>
              <w:spacing w:line="360" w:lineRule="auto"/>
              <w:rPr>
                <w:rFonts w:cs="Arial"/>
                <w:sz w:val="18"/>
                <w:szCs w:val="18"/>
              </w:rPr>
            </w:pPr>
          </w:p>
          <w:p w14:paraId="55C1071B">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14:paraId="5F3DEE1E">
            <w:pPr>
              <w:spacing w:line="360" w:lineRule="auto"/>
              <w:rPr>
                <w:sz w:val="18"/>
                <w:szCs w:val="18"/>
              </w:rPr>
            </w:pPr>
            <w:r>
              <w:rPr>
                <w:rFonts w:hint="eastAsia"/>
                <w:sz w:val="18"/>
                <w:szCs w:val="18"/>
              </w:rPr>
              <w:t>日期：</w:t>
            </w:r>
          </w:p>
        </w:tc>
      </w:tr>
    </w:tbl>
    <w:p w14:paraId="3CD00C53">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17190E2D">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94F94">
    <w:pPr>
      <w:pStyle w:val="15"/>
      <w:jc w:val="right"/>
      <w:rPr>
        <w:b/>
      </w:rPr>
    </w:pPr>
    <w:r>
      <w:rPr>
        <w:rFonts w:hint="eastAsia"/>
        <w:b/>
      </w:rPr>
      <w:t>投资协议书</w:t>
    </w:r>
  </w:p>
  <w:p w14:paraId="3C151865">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Full" w:cryptAlgorithmClass="hash" w:cryptAlgorithmType="typeAny" w:cryptAlgorithmSid="4" w:cryptSpinCount="0" w:hash="+zZXc6bWbroeypdml6w0AC1N2EE=" w:salt="73NDcfSqfBW/3etZgD/T8g=="/>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5F13238"/>
    <w:rsid w:val="08F06232"/>
    <w:rsid w:val="0C167C18"/>
    <w:rsid w:val="149E474A"/>
    <w:rsid w:val="18D640E4"/>
    <w:rsid w:val="19212E29"/>
    <w:rsid w:val="192667D1"/>
    <w:rsid w:val="1C613904"/>
    <w:rsid w:val="1F872FC8"/>
    <w:rsid w:val="281167A5"/>
    <w:rsid w:val="32A129D3"/>
    <w:rsid w:val="35C863A1"/>
    <w:rsid w:val="3F61334C"/>
    <w:rsid w:val="4069171A"/>
    <w:rsid w:val="431859F2"/>
    <w:rsid w:val="46A67526"/>
    <w:rsid w:val="487A428F"/>
    <w:rsid w:val="4A3316C9"/>
    <w:rsid w:val="4F1262D5"/>
    <w:rsid w:val="4F9B33E8"/>
    <w:rsid w:val="56C22B29"/>
    <w:rsid w:val="5F9422B9"/>
    <w:rsid w:val="5FD62369"/>
    <w:rsid w:val="60584356"/>
    <w:rsid w:val="64DE20E9"/>
    <w:rsid w:val="657411FF"/>
    <w:rsid w:val="6B0D7DB6"/>
    <w:rsid w:val="6B364EF9"/>
    <w:rsid w:val="6C974A38"/>
    <w:rsid w:val="739840BC"/>
    <w:rsid w:val="7DEA6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1519</Words>
  <Characters>8662</Characters>
  <Lines>72</Lines>
  <Paragraphs>20</Paragraphs>
  <TotalTime>7</TotalTime>
  <ScaleCrop>false</ScaleCrop>
  <LinksUpToDate>false</LinksUpToDate>
  <CharactersWithSpaces>10161</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2026-01-07T06:01:55Z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86388726DBB64AD2A581BB50BFD376DA</vt:lpwstr>
  </property>
</Properties>
</file>