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line="240" w:lineRule="auto"/>
        <w:ind w:firstLine="0"/>
        <w:jc w:val="center"/>
        <w:rPr>
          <w:rFonts w:eastAsia="黑体"/>
          <w:bCs/>
          <w:sz w:val="36"/>
          <w:szCs w:val="36"/>
        </w:rPr>
      </w:pPr>
      <w:bookmarkStart w:id="7" w:name="_GoBack"/>
      <w:bookmarkEnd w:id="7"/>
      <w:r>
        <w:rPr>
          <w:rFonts w:hint="eastAsia" w:eastAsia="黑体"/>
          <w:bCs/>
          <w:sz w:val="36"/>
          <w:szCs w:val="36"/>
        </w:rPr>
        <w:t>华夏理财固定收益纯债型封闭式理财产品</w:t>
      </w:r>
      <w:r>
        <w:rPr>
          <w:rFonts w:hint="eastAsia" w:eastAsia="黑体"/>
          <w:bCs/>
          <w:sz w:val="36"/>
          <w:szCs w:val="36"/>
          <w:highlight w:val="none"/>
          <w:lang w:val="en-US" w:eastAsia="zh-CN"/>
        </w:rPr>
        <w:t>36</w:t>
      </w:r>
      <w:r>
        <w:rPr>
          <w:rFonts w:hint="eastAsia" w:eastAsia="黑体"/>
          <w:bCs/>
          <w:sz w:val="36"/>
          <w:szCs w:val="36"/>
        </w:rPr>
        <w:t>号</w:t>
      </w:r>
    </w:p>
    <w:p>
      <w:pPr>
        <w:pStyle w:val="3"/>
        <w:widowControl/>
        <w:spacing w:line="240" w:lineRule="auto"/>
        <w:ind w:firstLine="0"/>
        <w:jc w:val="center"/>
        <w:rPr>
          <w:rFonts w:eastAsia="黑体"/>
          <w:bCs/>
          <w:sz w:val="36"/>
          <w:szCs w:val="36"/>
        </w:rPr>
      </w:pPr>
      <w:r>
        <w:rPr>
          <w:rFonts w:hint="eastAsia" w:eastAsia="黑体"/>
          <w:bCs/>
          <w:sz w:val="36"/>
          <w:szCs w:val="36"/>
        </w:rPr>
        <w:t>说明书</w:t>
      </w:r>
    </w:p>
    <w:tbl>
      <w:tblPr>
        <w:tblStyle w:val="8"/>
        <w:tblW w:w="8569"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noWrap w:val="0"/>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3"/>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8"/>
        <w:tblW w:w="9134"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华夏理财固定收益纯债型封闭式理财产品</w:t>
            </w:r>
            <w:r>
              <w:rPr>
                <w:rFonts w:hint="eastAsia" w:ascii="仿宋" w:hAnsi="仿宋" w:eastAsia="仿宋"/>
                <w:b/>
                <w:bCs/>
                <w:szCs w:val="21"/>
                <w:highlight w:val="none"/>
                <w:lang w:val="en-US" w:eastAsia="zh-CN"/>
              </w:rPr>
              <w:t>36</w:t>
            </w:r>
            <w:r>
              <w:rPr>
                <w:rFonts w:hint="eastAsia" w:ascii="仿宋" w:hAnsi="仿宋" w:eastAsia="仿宋"/>
                <w:b/>
                <w:bCs/>
                <w:szCs w:val="21"/>
              </w:rPr>
              <w:t>号</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简称：“华夏理财固收纯债封闭式</w:t>
            </w:r>
            <w:r>
              <w:rPr>
                <w:rFonts w:hint="eastAsia" w:ascii="仿宋" w:hAnsi="仿宋" w:eastAsia="仿宋"/>
                <w:b/>
                <w:bCs/>
                <w:szCs w:val="21"/>
                <w:highlight w:val="none"/>
                <w:lang w:val="en-US" w:eastAsia="zh-CN"/>
              </w:rPr>
              <w:t>36</w:t>
            </w:r>
            <w:r>
              <w:rPr>
                <w:rFonts w:hint="eastAsia" w:ascii="仿宋" w:hAnsi="仿宋" w:eastAsia="仿宋"/>
                <w:b/>
                <w:bCs/>
                <w:szCs w:val="21"/>
              </w:rPr>
              <w:t>号</w:t>
            </w:r>
            <w:r>
              <w:rPr>
                <w:rFonts w:hint="eastAsia" w:ascii="仿宋" w:hAnsi="仿宋" w:eastAsia="仿宋"/>
                <w:b/>
                <w:bCs/>
                <w:szCs w:val="21"/>
                <w:lang w:val="en-US" w:eastAsia="zh-CN"/>
              </w:rPr>
              <w:t>523</w:t>
            </w:r>
            <w:r>
              <w:rPr>
                <w:rFonts w:hint="eastAsia" w:ascii="仿宋" w:hAnsi="仿宋" w:eastAsia="仿宋"/>
                <w:b/>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hint="eastAsia" w:ascii="仿宋" w:hAnsi="仿宋" w:eastAsia="仿宋"/>
                <w:bCs/>
                <w:szCs w:val="21"/>
                <w:highlight w:val="none"/>
                <w:lang w:eastAsia="zh-CN"/>
              </w:rPr>
            </w:pPr>
            <w:r>
              <w:rPr>
                <w:rFonts w:hint="eastAsia" w:ascii="仿宋" w:hAnsi="仿宋" w:eastAsia="仿宋"/>
                <w:bCs/>
                <w:szCs w:val="21"/>
                <w:highlight w:val="none"/>
                <w:lang w:val="en-US" w:eastAsia="zh-CN"/>
              </w:rPr>
              <w:t>23111036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noWrap w:val="0"/>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keepNext/>
              <w:adjustRightInd w:val="0"/>
              <w:snapToGrid w:val="0"/>
              <w:spacing w:line="300" w:lineRule="exact"/>
              <w:jc w:val="center"/>
              <w:rPr>
                <w:rFonts w:hint="eastAsia" w:ascii="仿宋" w:hAnsi="仿宋" w:eastAsia="仿宋"/>
                <w:bCs/>
                <w:szCs w:val="21"/>
                <w:highlight w:val="none"/>
                <w:lang w:val="en-US" w:eastAsia="zh-CN"/>
              </w:rPr>
            </w:pPr>
            <w:r>
              <w:rPr>
                <w:rFonts w:hint="eastAsia" w:ascii="仿宋" w:hAnsi="仿宋" w:eastAsia="仿宋"/>
                <w:bCs/>
                <w:szCs w:val="21"/>
                <w:highlight w:val="none"/>
                <w:lang w:val="en-US" w:eastAsia="zh-CN"/>
              </w:rPr>
              <w:t>Z7003923000046</w:t>
            </w:r>
          </w:p>
          <w:p>
            <w:pPr>
              <w:keepNext/>
              <w:adjustRightInd w:val="0"/>
              <w:snapToGrid w:val="0"/>
              <w:spacing w:line="300" w:lineRule="exact"/>
              <w:jc w:val="center"/>
              <w:rPr>
                <w:rFonts w:ascii="仿宋" w:hAnsi="仿宋" w:eastAsia="仿宋"/>
                <w:bCs/>
                <w:szCs w:val="21"/>
                <w:highlight w:val="none"/>
              </w:rPr>
            </w:pPr>
            <w:r>
              <w:rPr>
                <w:rFonts w:hint="eastAsia" w:ascii="仿宋" w:hAnsi="仿宋" w:eastAsia="仿宋"/>
                <w:bCs/>
                <w:szCs w:val="21"/>
                <w:highlight w:val="none"/>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w:t>
            </w:r>
            <w:bookmarkStart w:id="1" w:name="_Hlk76302700"/>
            <w:r>
              <w:rPr>
                <w:rFonts w:hint="eastAsia" w:ascii="仿宋" w:hAnsi="仿宋" w:eastAsia="仿宋"/>
                <w:bCs/>
                <w:szCs w:val="21"/>
              </w:rPr>
              <w:t>代销机构最终披露的评级结果</w:t>
            </w:r>
            <w:bookmarkEnd w:id="1"/>
            <w:r>
              <w:rPr>
                <w:rFonts w:hint="eastAsia" w:ascii="仿宋" w:hAnsi="仿宋" w:eastAsia="仿宋"/>
                <w:bCs/>
                <w:szCs w:val="21"/>
              </w:rPr>
              <w:t>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3.85%</w:t>
            </w:r>
            <w:r>
              <w:rPr>
                <w:rFonts w:hint="eastAsia" w:ascii="仿宋" w:hAnsi="仿宋" w:eastAsia="仿宋" w:cs="Cambria"/>
                <w:bCs/>
                <w:szCs w:val="21"/>
              </w:rPr>
              <w:t>（年化）。以产品投资信用债仓位100%为例，参考剩余期限匹配的目标债券到期收益率，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auto"/>
                <w:szCs w:val="21"/>
              </w:rPr>
            </w:pPr>
            <w:r>
              <w:rPr>
                <w:rFonts w:hint="eastAsia" w:ascii="仿宋" w:hAnsi="仿宋" w:eastAsia="仿宋"/>
                <w:bCs/>
                <w:color w:val="auto"/>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auto"/>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auto"/>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bookmarkStart w:id="2" w:name="OLE_LINK3" w:colFirst="1" w:colLast="1"/>
            <w:bookmarkStart w:id="3" w:name="OLE_LINK2" w:colFirst="1" w:colLast="1"/>
            <w:bookmarkStart w:id="4"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highlight w:val="none"/>
                <w:lang w:val="en-US" w:eastAsia="zh-CN"/>
              </w:rPr>
              <w:t>2023</w:t>
            </w:r>
            <w:r>
              <w:rPr>
                <w:rFonts w:hint="eastAsia" w:ascii="仿宋" w:hAnsi="仿宋" w:eastAsia="仿宋"/>
                <w:bCs/>
                <w:szCs w:val="21"/>
              </w:rPr>
              <w:t>年</w:t>
            </w:r>
            <w:r>
              <w:rPr>
                <w:rFonts w:hint="eastAsia" w:ascii="仿宋" w:hAnsi="仿宋" w:eastAsia="仿宋"/>
                <w:bCs/>
                <w:szCs w:val="21"/>
                <w:highlight w:val="none"/>
                <w:lang w:val="en-US" w:eastAsia="zh-CN"/>
              </w:rPr>
              <w:t>1</w:t>
            </w:r>
            <w:r>
              <w:rPr>
                <w:rFonts w:hint="eastAsia" w:ascii="仿宋" w:hAnsi="仿宋" w:eastAsia="仿宋"/>
                <w:bCs/>
                <w:szCs w:val="21"/>
              </w:rPr>
              <w:t>月</w:t>
            </w:r>
            <w:r>
              <w:rPr>
                <w:rFonts w:hint="eastAsia" w:ascii="仿宋" w:hAnsi="仿宋" w:eastAsia="仿宋"/>
                <w:bCs/>
                <w:szCs w:val="21"/>
                <w:highlight w:val="none"/>
                <w:lang w:val="en-US" w:eastAsia="zh-CN"/>
              </w:rPr>
              <w:t>18</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highlight w:val="none"/>
                <w:lang w:val="en-US" w:eastAsia="zh-CN"/>
              </w:rPr>
              <w:t>2023</w:t>
            </w:r>
            <w:r>
              <w:rPr>
                <w:rFonts w:hint="eastAsia" w:ascii="仿宋" w:hAnsi="仿宋" w:eastAsia="仿宋"/>
                <w:bCs/>
                <w:szCs w:val="21"/>
              </w:rPr>
              <w:t>年</w:t>
            </w:r>
            <w:r>
              <w:rPr>
                <w:rFonts w:hint="eastAsia" w:ascii="仿宋" w:hAnsi="仿宋" w:eastAsia="仿宋"/>
                <w:bCs/>
                <w:szCs w:val="21"/>
                <w:highlight w:val="none"/>
                <w:lang w:val="en-US" w:eastAsia="zh-CN"/>
              </w:rPr>
              <w:t>1</w:t>
            </w:r>
            <w:r>
              <w:rPr>
                <w:rFonts w:hint="eastAsia" w:ascii="仿宋" w:hAnsi="仿宋" w:eastAsia="仿宋"/>
                <w:bCs/>
                <w:szCs w:val="21"/>
              </w:rPr>
              <w:t>月</w:t>
            </w:r>
            <w:r>
              <w:rPr>
                <w:rFonts w:hint="eastAsia" w:ascii="仿宋" w:hAnsi="仿宋" w:eastAsia="仿宋"/>
                <w:bCs/>
                <w:szCs w:val="21"/>
                <w:highlight w:val="none"/>
                <w:lang w:val="en-US" w:eastAsia="zh-CN"/>
              </w:rPr>
              <w:t>18</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highlight w:val="none"/>
                <w:lang w:val="en-US" w:eastAsia="zh-CN"/>
              </w:rPr>
              <w:t>2023</w:t>
            </w:r>
            <w:r>
              <w:rPr>
                <w:rFonts w:hint="eastAsia" w:ascii="仿宋" w:hAnsi="仿宋" w:eastAsia="仿宋"/>
                <w:bCs/>
                <w:szCs w:val="21"/>
              </w:rPr>
              <w:t>年</w:t>
            </w:r>
            <w:r>
              <w:rPr>
                <w:rFonts w:hint="eastAsia" w:ascii="仿宋" w:hAnsi="仿宋" w:eastAsia="仿宋"/>
                <w:bCs/>
                <w:szCs w:val="21"/>
                <w:highlight w:val="none"/>
                <w:lang w:val="en-US" w:eastAsia="zh-CN"/>
              </w:rPr>
              <w:t>1</w:t>
            </w:r>
            <w:r>
              <w:rPr>
                <w:rFonts w:hint="eastAsia" w:ascii="仿宋" w:hAnsi="仿宋" w:eastAsia="仿宋"/>
                <w:bCs/>
                <w:szCs w:val="21"/>
              </w:rPr>
              <w:t>月</w:t>
            </w:r>
            <w:r>
              <w:rPr>
                <w:rFonts w:hint="eastAsia" w:ascii="仿宋" w:hAnsi="仿宋" w:eastAsia="仿宋"/>
                <w:bCs/>
                <w:szCs w:val="21"/>
                <w:highlight w:val="none"/>
                <w:lang w:val="en-US" w:eastAsia="zh-CN"/>
              </w:rPr>
              <w:t>19</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highlight w:val="none"/>
                <w:lang w:val="en-US" w:eastAsia="zh-CN"/>
              </w:rPr>
              <w:t>523</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highlight w:val="none"/>
                <w:lang w:val="en-US" w:eastAsia="zh-CN"/>
              </w:rPr>
              <w:t>2024</w:t>
            </w:r>
            <w:r>
              <w:rPr>
                <w:rFonts w:hint="eastAsia" w:ascii="仿宋" w:hAnsi="仿宋" w:eastAsia="仿宋"/>
                <w:bCs/>
                <w:szCs w:val="21"/>
              </w:rPr>
              <w:t>年</w:t>
            </w:r>
            <w:r>
              <w:rPr>
                <w:rFonts w:hint="eastAsia" w:ascii="仿宋" w:hAnsi="仿宋" w:eastAsia="仿宋"/>
                <w:bCs/>
                <w:szCs w:val="21"/>
                <w:highlight w:val="none"/>
                <w:lang w:val="en-US" w:eastAsia="zh-CN"/>
              </w:rPr>
              <w:t>6</w:t>
            </w:r>
            <w:r>
              <w:rPr>
                <w:rFonts w:hint="eastAsia" w:ascii="仿宋" w:hAnsi="仿宋" w:eastAsia="仿宋"/>
                <w:bCs/>
                <w:szCs w:val="21"/>
              </w:rPr>
              <w:t>月</w:t>
            </w:r>
            <w:r>
              <w:rPr>
                <w:rFonts w:hint="eastAsia" w:ascii="仿宋" w:hAnsi="仿宋" w:eastAsia="仿宋"/>
                <w:bCs/>
                <w:szCs w:val="21"/>
                <w:highlight w:val="none"/>
                <w:lang w:val="en-US" w:eastAsia="zh-CN"/>
              </w:rPr>
              <w:t>25</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rPr>
                <w:rFonts w:ascii="仿宋" w:hAnsi="仿宋" w:eastAsia="仿宋"/>
                <w:bCs/>
                <w:szCs w:val="21"/>
              </w:rPr>
            </w:pPr>
            <w:r>
              <w:rPr>
                <w:rFonts w:hint="eastAsia" w:ascii="仿宋" w:hAnsi="仿宋" w:eastAsia="仿宋"/>
                <w:b/>
                <w:bCs/>
                <w:color w:val="auto"/>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计划发行规模上限为</w:t>
            </w:r>
            <w:r>
              <w:rPr>
                <w:rFonts w:hint="eastAsia" w:ascii="仿宋" w:hAnsi="仿宋" w:eastAsia="仿宋"/>
                <w:bCs/>
                <w:szCs w:val="21"/>
                <w:lang w:val="en-US" w:eastAsia="zh-CN"/>
              </w:rPr>
              <w:t>20</w:t>
            </w:r>
            <w:r>
              <w:rPr>
                <w:rFonts w:hint="eastAsia" w:ascii="仿宋" w:hAnsi="仿宋" w:eastAsia="仿宋"/>
                <w:bCs/>
                <w:szCs w:val="21"/>
              </w:rPr>
              <w:t>亿元，</w:t>
            </w:r>
            <w:r>
              <w:rPr>
                <w:rFonts w:ascii="仿宋" w:hAnsi="仿宋" w:eastAsia="仿宋"/>
                <w:bCs/>
                <w:szCs w:val="21"/>
              </w:rPr>
              <w:t>发行规模下限为</w:t>
            </w:r>
            <w:r>
              <w:rPr>
                <w:rFonts w:hint="eastAsia" w:ascii="仿宋" w:hAnsi="仿宋" w:eastAsia="仿宋"/>
                <w:bCs/>
                <w:szCs w:val="21"/>
              </w:rPr>
              <w:t>1</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rPr>
                <w:rFonts w:hint="eastAsia" w:ascii="仿宋" w:hAnsi="仿宋" w:eastAsia="仿宋"/>
              </w:rPr>
            </w:pPr>
            <w:r>
              <w:rPr>
                <w:rFonts w:hint="eastAsia" w:ascii="仿宋" w:hAnsi="仿宋" w:eastAsia="仿宋"/>
              </w:rPr>
              <w:t>认购起点金额</w:t>
            </w:r>
            <w:r>
              <w:rPr>
                <w:rFonts w:hint="default" w:ascii="仿宋" w:hAnsi="仿宋" w:eastAsia="仿宋"/>
                <w:lang w:val="en-US" w:eastAsia="zh-CN"/>
              </w:rPr>
              <w:t>1</w:t>
            </w:r>
            <w:r>
              <w:rPr>
                <w:rFonts w:hint="eastAsia" w:ascii="仿宋" w:hAnsi="仿宋" w:eastAsia="仿宋"/>
                <w:lang w:val="en-US" w:eastAsia="zh-CN"/>
              </w:rPr>
              <w:t>万</w:t>
            </w:r>
            <w:r>
              <w:rPr>
                <w:rFonts w:hint="eastAsia" w:ascii="仿宋" w:hAnsi="仿宋" w:eastAsia="仿宋"/>
              </w:rPr>
              <w:t>元，以1元的整数倍递增。</w:t>
            </w:r>
          </w:p>
          <w:p>
            <w:pPr>
              <w:adjustRightInd w:val="0"/>
              <w:snapToGrid w:val="0"/>
              <w:spacing w:line="240" w:lineRule="atLeast"/>
              <w:ind w:firstLine="420"/>
              <w:rPr>
                <w:rFonts w:hint="eastAsia"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rPr>
                <w:rFonts w:hint="eastAsia" w:ascii="仿宋" w:hAnsi="仿宋" w:eastAsia="仿宋"/>
              </w:rPr>
            </w:pPr>
            <w:r>
              <w:rPr>
                <w:rFonts w:hint="eastAsia" w:ascii="仿宋" w:hAnsi="仿宋" w:eastAsia="仿宋"/>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rPr>
                <w:rFonts w:hint="eastAsia"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rPr>
                <w:rFonts w:hint="eastAsia" w:ascii="仿宋" w:hAnsi="仿宋" w:eastAsia="仿宋"/>
              </w:rPr>
            </w:pPr>
            <w:r>
              <w:rPr>
                <w:rFonts w:hint="eastAsia" w:ascii="仿宋" w:hAnsi="仿宋" w:eastAsia="仿宋"/>
              </w:rPr>
              <w:t>如代销机构规定与本规则不一致的，则以各代销机构规定为准，但不得高于最高金额。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仿宋" w:hAnsi="仿宋" w:eastAsia="仿宋"/>
                <w:bCs/>
                <w:szCs w:val="21"/>
              </w:rP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szCs w:val="21"/>
              </w:rPr>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w:t>
            </w:r>
            <w:r>
              <w:rPr>
                <w:rFonts w:ascii="仿宋" w:hAnsi="仿宋" w:eastAsia="仿宋"/>
                <w:bCs/>
                <w:szCs w:val="21"/>
              </w:rPr>
              <w:t xml:space="preserve"> </w:t>
            </w:r>
            <w:r>
              <w:rPr>
                <w:rFonts w:hint="eastAsia" w:ascii="仿宋" w:hAnsi="仿宋" w:eastAsia="仿宋"/>
                <w:bCs/>
                <w:szCs w:val="21"/>
                <w:lang w:val="en-US" w:eastAsia="zh-CN"/>
              </w:rPr>
              <w:t>3</w:t>
            </w:r>
            <w:r>
              <w:rPr>
                <w:rFonts w:ascii="仿宋" w:hAnsi="仿宋" w:eastAsia="仿宋"/>
                <w:bCs/>
                <w:szCs w:val="21"/>
              </w:rPr>
              <w:t xml:space="preserve"> </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认购费</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0"/>
              <w:rPr>
                <w:rFonts w:ascii="仿宋" w:hAnsi="仿宋" w:eastAsia="仿宋"/>
                <w:bCs/>
                <w:szCs w:val="21"/>
              </w:rPr>
            </w:pPr>
            <w:r>
              <w:rPr>
                <w:rFonts w:hint="eastAsia" w:ascii="仿宋" w:hAnsi="仿宋" w:eastAsia="仿宋"/>
                <w:bCs/>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rPr>
              <w:t>0.</w:t>
            </w:r>
            <w:r>
              <w:rPr>
                <w:rFonts w:hint="eastAsia" w:ascii="仿宋" w:hAnsi="仿宋" w:eastAsia="仿宋"/>
                <w:bCs/>
                <w:szCs w:val="21"/>
                <w:lang w:val="en-US" w:eastAsia="zh-CN"/>
              </w:rPr>
              <w:t>03</w:t>
            </w:r>
            <w:r>
              <w:rPr>
                <w:rFonts w:hint="eastAsia" w:ascii="仿宋" w:hAnsi="仿宋" w:eastAsia="仿宋"/>
                <w:bCs/>
                <w:szCs w:val="21"/>
              </w:rPr>
              <w:t>%/年，以前一日资产净值为基数，每日计提。公式如下：</w:t>
            </w:r>
          </w:p>
          <w:p>
            <w:pPr>
              <w:adjustRightInd w:val="0"/>
              <w:snapToGrid w:val="0"/>
              <w:spacing w:line="240" w:lineRule="auto"/>
              <w:ind w:firstLine="420"/>
              <w:jc w:val="left"/>
              <w:rPr>
                <w:rFonts w:ascii="仿宋" w:hAnsi="仿宋" w:eastAsia="仿宋"/>
                <w:bCs/>
                <w:szCs w:val="21"/>
              </w:rPr>
            </w:pPr>
            <w:r>
              <w:rPr>
                <w:rFonts w:hint="eastAsia" w:ascii="仿宋" w:hAnsi="仿宋" w:eastAsia="仿宋"/>
                <w:bCs/>
                <w:szCs w:val="21"/>
              </w:rPr>
              <w:t>F=E×【0.0</w:t>
            </w:r>
            <w:r>
              <w:rPr>
                <w:rFonts w:hint="eastAsia" w:ascii="仿宋" w:hAnsi="仿宋" w:eastAsia="仿宋"/>
                <w:bCs/>
                <w:szCs w:val="21"/>
                <w:lang w:val="en-US" w:eastAsia="zh-CN"/>
              </w:rPr>
              <w:t>3</w:t>
            </w:r>
            <w:r>
              <w:rPr>
                <w:rFonts w:hint="eastAsia" w:ascii="仿宋" w:hAnsi="仿宋" w:eastAsia="仿宋"/>
                <w:bCs/>
                <w:szCs w:val="21"/>
              </w:rPr>
              <w:t>%】</w:t>
            </w:r>
            <w:r>
              <w:rPr>
                <w:rFonts w:hint="eastAsia" w:ascii="仿宋" w:hAnsi="仿宋" w:eastAsia="仿宋"/>
                <w:szCs w:val="21"/>
              </w:rPr>
              <w:t>/当年天数。</w:t>
            </w:r>
            <w:r>
              <w:rPr>
                <w:rFonts w:hint="eastAsia" w:ascii="仿宋" w:hAnsi="仿宋" w:eastAsia="仿宋"/>
                <w:bCs/>
                <w:szCs w:val="21"/>
              </w:rPr>
              <w:t>F为托管费；E为计算</w:t>
            </w:r>
            <w:r>
              <w:rPr>
                <w:rFonts w:ascii="仿宋" w:hAnsi="仿宋" w:eastAsia="仿宋"/>
                <w:bCs/>
                <w:szCs w:val="21"/>
              </w:rPr>
              <w:t>基数</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0"/>
              <w:jc w:val="left"/>
              <w:rPr>
                <w:rFonts w:ascii="仿宋" w:hAnsi="仿宋" w:eastAsia="仿宋"/>
                <w:bCs/>
                <w:szCs w:val="21"/>
              </w:rPr>
            </w:pPr>
            <w:r>
              <w:rPr>
                <w:rFonts w:hint="eastAsia" w:ascii="仿宋" w:hAnsi="仿宋" w:eastAsia="仿宋"/>
                <w:bCs/>
                <w:szCs w:val="21"/>
              </w:rPr>
              <w:t>销售</w:t>
            </w:r>
            <w:r>
              <w:rPr>
                <w:rFonts w:ascii="仿宋" w:hAnsi="仿宋" w:eastAsia="仿宋"/>
                <w:bCs/>
                <w:szCs w:val="21"/>
              </w:rPr>
              <w:t>手续费率</w:t>
            </w:r>
            <w:r>
              <w:rPr>
                <w:rFonts w:hint="eastAsia" w:ascii="仿宋" w:hAnsi="仿宋" w:eastAsia="仿宋"/>
                <w:bCs/>
                <w:szCs w:val="21"/>
              </w:rPr>
              <w:t>为</w:t>
            </w:r>
            <w:r>
              <w:rPr>
                <w:rFonts w:hint="eastAsia" w:ascii="仿宋" w:hAnsi="仿宋" w:eastAsia="仿宋"/>
                <w:bCs/>
                <w:szCs w:val="21"/>
                <w:highlight w:val="none"/>
                <w:lang w:val="en-US" w:eastAsia="zh-CN"/>
              </w:rPr>
              <w:t>0.30</w:t>
            </w:r>
            <w:r>
              <w:rPr>
                <w:rFonts w:hint="eastAsia" w:ascii="仿宋" w:hAnsi="仿宋" w:eastAsia="仿宋"/>
                <w:bCs/>
                <w:szCs w:val="21"/>
              </w:rPr>
              <w:t>%/年，以前一日资产净值为基数，每日计提。公式如下：</w:t>
            </w:r>
          </w:p>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rPr>
              <w:t>F=E×【</w:t>
            </w:r>
            <w:r>
              <w:rPr>
                <w:rFonts w:hint="eastAsia" w:ascii="仿宋" w:hAnsi="仿宋" w:eastAsia="仿宋"/>
                <w:bCs/>
                <w:szCs w:val="21"/>
                <w:highlight w:val="none"/>
                <w:lang w:val="en-US" w:eastAsia="zh-CN"/>
              </w:rPr>
              <w:t>0.30</w:t>
            </w:r>
            <w:r>
              <w:rPr>
                <w:rFonts w:hint="eastAsia" w:ascii="仿宋" w:hAnsi="仿宋" w:eastAsia="仿宋"/>
                <w:bCs/>
                <w:szCs w:val="21"/>
              </w:rPr>
              <w:t>%】</w:t>
            </w:r>
            <w:r>
              <w:rPr>
                <w:rFonts w:hint="eastAsia" w:ascii="仿宋" w:hAnsi="仿宋" w:eastAsia="仿宋"/>
                <w:szCs w:val="21"/>
              </w:rPr>
              <w:t>/当年</w:t>
            </w:r>
            <w:r>
              <w:rPr>
                <w:rFonts w:ascii="仿宋" w:hAnsi="仿宋" w:eastAsia="仿宋"/>
                <w:szCs w:val="21"/>
              </w:rPr>
              <w:t>天数</w:t>
            </w:r>
            <w:r>
              <w:rPr>
                <w:rFonts w:hint="eastAsia" w:ascii="仿宋" w:hAnsi="仿宋" w:eastAsia="仿宋"/>
                <w:szCs w:val="21"/>
              </w:rPr>
              <w:t>。</w:t>
            </w:r>
            <w:r>
              <w:rPr>
                <w:rFonts w:hint="eastAsia" w:ascii="仿宋" w:hAnsi="仿宋" w:eastAsia="仿宋"/>
                <w:bCs/>
                <w:szCs w:val="21"/>
              </w:rPr>
              <w:t>F为销售</w:t>
            </w:r>
            <w:r>
              <w:rPr>
                <w:rFonts w:ascii="仿宋" w:hAnsi="仿宋" w:eastAsia="仿宋"/>
                <w:bCs/>
                <w:szCs w:val="21"/>
              </w:rPr>
              <w:t>手续费</w:t>
            </w:r>
            <w:r>
              <w:rPr>
                <w:rFonts w:hint="eastAsia" w:ascii="仿宋" w:hAnsi="仿宋" w:eastAsia="仿宋"/>
                <w:bCs/>
                <w:szCs w:val="21"/>
              </w:rPr>
              <w:t>；E为计算</w:t>
            </w:r>
            <w:r>
              <w:rPr>
                <w:rFonts w:ascii="仿宋" w:hAnsi="仿宋" w:eastAsia="仿宋"/>
                <w:bCs/>
                <w:szCs w:val="21"/>
              </w:rPr>
              <w:t>基数</w:t>
            </w:r>
            <w:r>
              <w:rPr>
                <w:rFonts w:hint="eastAsia" w:ascii="仿宋" w:hAnsi="仿宋" w:eastAsia="仿宋"/>
                <w:bCs/>
                <w:szCs w:val="21"/>
              </w:rPr>
              <w:t>。</w:t>
            </w:r>
          </w:p>
          <w:p>
            <w:pPr>
              <w:adjustRightInd w:val="0"/>
              <w:snapToGrid w:val="0"/>
              <w:spacing w:line="300" w:lineRule="exact"/>
              <w:ind w:firstLine="420"/>
              <w:jc w:val="left"/>
              <w:rPr>
                <w:rFonts w:ascii="仿宋" w:hAnsi="仿宋" w:eastAsia="仿宋"/>
                <w:bCs/>
                <w:szCs w:val="21"/>
              </w:rPr>
            </w:pPr>
            <w:r>
              <w:rPr>
                <w:rFonts w:hint="eastAsia" w:ascii="仿宋" w:hAnsi="仿宋" w:eastAsia="仿宋"/>
                <w:bCs/>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highlight w:val="none"/>
                <w:lang w:val="en-US" w:eastAsia="zh-CN"/>
              </w:rPr>
              <w:t>0.15</w:t>
            </w:r>
            <w:r>
              <w:rPr>
                <w:rFonts w:hint="eastAsia" w:ascii="仿宋" w:hAnsi="仿宋" w:eastAsia="仿宋"/>
                <w:bCs/>
                <w:szCs w:val="21"/>
              </w:rPr>
              <w:t>%/年，以前一日资产净值为基数，每日计提。公式如下：</w:t>
            </w:r>
          </w:p>
          <w:p>
            <w:pPr>
              <w:adjustRightInd w:val="0"/>
              <w:snapToGrid w:val="0"/>
              <w:spacing w:line="300" w:lineRule="exact"/>
              <w:ind w:firstLine="420"/>
              <w:rPr>
                <w:rFonts w:ascii="仿宋" w:hAnsi="仿宋" w:eastAsia="仿宋"/>
                <w:bCs/>
                <w:szCs w:val="21"/>
              </w:rPr>
            </w:pPr>
            <w:r>
              <w:rPr>
                <w:rFonts w:hint="eastAsia" w:ascii="仿宋" w:hAnsi="仿宋" w:eastAsia="仿宋"/>
                <w:bCs/>
                <w:szCs w:val="21"/>
              </w:rPr>
              <w:t>F=E×【</w:t>
            </w:r>
            <w:r>
              <w:rPr>
                <w:rFonts w:hint="eastAsia" w:ascii="仿宋" w:hAnsi="仿宋" w:eastAsia="仿宋"/>
                <w:bCs/>
                <w:szCs w:val="21"/>
                <w:highlight w:val="none"/>
                <w:lang w:val="en-US" w:eastAsia="zh-CN"/>
              </w:rPr>
              <w:t>0.15</w:t>
            </w:r>
            <w:r>
              <w:rPr>
                <w:rFonts w:hint="eastAsia" w:ascii="仿宋" w:hAnsi="仿宋" w:eastAsia="仿宋"/>
                <w:bCs/>
                <w:szCs w:val="21"/>
              </w:rPr>
              <w:t>%】</w:t>
            </w:r>
            <w:r>
              <w:rPr>
                <w:rFonts w:hint="eastAsia" w:ascii="仿宋" w:hAnsi="仿宋" w:eastAsia="仿宋"/>
                <w:szCs w:val="21"/>
              </w:rPr>
              <w:t>/当年</w:t>
            </w:r>
            <w:r>
              <w:rPr>
                <w:rFonts w:ascii="仿宋" w:hAnsi="仿宋" w:eastAsia="仿宋"/>
                <w:szCs w:val="21"/>
              </w:rPr>
              <w:t>天数</w:t>
            </w:r>
            <w:r>
              <w:rPr>
                <w:rFonts w:hint="eastAsia" w:ascii="仿宋" w:hAnsi="仿宋" w:eastAsia="仿宋"/>
                <w:szCs w:val="21"/>
              </w:rPr>
              <w:t>。</w:t>
            </w:r>
            <w:r>
              <w:rPr>
                <w:rFonts w:hint="eastAsia" w:ascii="仿宋" w:hAnsi="仿宋" w:eastAsia="仿宋"/>
                <w:bCs/>
                <w:szCs w:val="21"/>
              </w:rPr>
              <w:t>F为固定管理费；E为计算</w:t>
            </w:r>
            <w:r>
              <w:rPr>
                <w:rFonts w:ascii="仿宋" w:hAnsi="仿宋" w:eastAsia="仿宋"/>
                <w:bCs/>
                <w:szCs w:val="21"/>
              </w:rPr>
              <w:t>基数</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0"/>
              <w:rPr>
                <w:rFonts w:hint="eastAsia" w:ascii="仿宋" w:hAnsi="仿宋" w:eastAsia="仿宋"/>
                <w:bCs/>
                <w:szCs w:val="21"/>
              </w:rPr>
            </w:pPr>
            <w:r>
              <w:rPr>
                <w:rFonts w:hint="eastAsia" w:ascii="仿宋" w:hAnsi="仿宋" w:eastAsia="仿宋"/>
                <w:bCs/>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hint="eastAsia" w:ascii="仿宋" w:hAnsi="仿宋" w:eastAsia="仿宋"/>
                <w:bCs/>
                <w:szCs w:val="21"/>
              </w:rPr>
            </w:pPr>
            <w:r>
              <w:rPr>
                <w:rFonts w:hint="eastAsia" w:ascii="仿宋" w:hAnsi="仿宋" w:eastAsia="仿宋"/>
                <w:bCs/>
                <w:szCs w:val="21"/>
              </w:rPr>
              <w:t>本产品的超额管理费计提基准为</w:t>
            </w:r>
            <w:r>
              <w:rPr>
                <w:rFonts w:hint="eastAsia" w:ascii="仿宋" w:hAnsi="仿宋" w:eastAsia="仿宋"/>
                <w:bCs/>
                <w:szCs w:val="21"/>
                <w:highlight w:val="none"/>
                <w:lang w:val="en-US" w:eastAsia="zh-CN"/>
              </w:rPr>
              <w:t>3.85</w:t>
            </w:r>
            <w:r>
              <w:rPr>
                <w:rFonts w:hint="eastAsia" w:ascii="仿宋" w:hAnsi="仿宋" w:eastAsia="仿宋"/>
                <w:bCs/>
                <w:szCs w:val="21"/>
              </w:rPr>
              <w:t>%（年化）。</w:t>
            </w:r>
          </w:p>
          <w:p>
            <w:pPr>
              <w:adjustRightInd w:val="0"/>
              <w:snapToGrid w:val="0"/>
              <w:spacing w:line="300" w:lineRule="exact"/>
              <w:ind w:firstLine="420"/>
              <w:rPr>
                <w:rFonts w:hint="eastAsia" w:ascii="仿宋" w:hAnsi="仿宋" w:eastAsia="仿宋"/>
                <w:bCs/>
                <w:szCs w:val="21"/>
              </w:rPr>
            </w:pPr>
            <w:r>
              <w:rPr>
                <w:rFonts w:hint="eastAsia" w:ascii="仿宋" w:hAnsi="仿宋" w:eastAsia="仿宋"/>
                <w:bCs/>
                <w:szCs w:val="21"/>
              </w:rPr>
              <w:t>本产品超额管理费的计算公式：</w:t>
            </w:r>
          </w:p>
          <w:p>
            <w:pPr>
              <w:adjustRightInd w:val="0"/>
              <w:snapToGrid w:val="0"/>
              <w:spacing w:line="300" w:lineRule="exact"/>
              <w:ind w:firstLine="420"/>
              <w:rPr>
                <w:rFonts w:hint="eastAsia" w:ascii="仿宋" w:hAnsi="仿宋" w:eastAsia="仿宋"/>
                <w:bCs/>
                <w:szCs w:val="21"/>
              </w:rPr>
            </w:pPr>
            <w:r>
              <w:rPr>
                <w:rFonts w:hint="eastAsia" w:ascii="仿宋" w:hAnsi="仿宋" w:eastAsia="仿宋"/>
                <w:bCs/>
                <w:szCs w:val="21"/>
              </w:rPr>
              <w:t>超额管理费=（年化收益率-超额管理费计提基准）×当期持有天数÷365×50</w:t>
            </w:r>
            <w:r>
              <w:rPr>
                <w:rFonts w:ascii="仿宋" w:hAnsi="仿宋" w:eastAsia="仿宋"/>
                <w:bCs/>
                <w:szCs w:val="21"/>
              </w:rPr>
              <w:t>%</w:t>
            </w:r>
            <w:r>
              <w:rPr>
                <w:rFonts w:hint="eastAsia" w:ascii="仿宋" w:hAnsi="仿宋" w:eastAsia="仿宋"/>
                <w:bCs/>
                <w:szCs w:val="21"/>
              </w:rPr>
              <w:t>×产品份额×1.0000</w:t>
            </w:r>
          </w:p>
          <w:p>
            <w:pPr>
              <w:adjustRightInd w:val="0"/>
              <w:snapToGrid w:val="0"/>
              <w:spacing w:line="300" w:lineRule="exact"/>
              <w:ind w:firstLine="420"/>
              <w:rPr>
                <w:rFonts w:hint="eastAsia" w:ascii="仿宋" w:hAnsi="仿宋" w:eastAsia="仿宋"/>
                <w:bCs/>
                <w:szCs w:val="21"/>
              </w:rPr>
            </w:pPr>
            <w:r>
              <w:rPr>
                <w:rFonts w:hint="eastAsia" w:ascii="仿宋" w:hAnsi="仿宋" w:eastAsia="仿宋"/>
                <w:bCs/>
                <w:szCs w:val="21"/>
              </w:rPr>
              <w:t>其中：年化收益率=（计提日累计单位净值-1.0000）÷1.0000×365÷当期持有天数。</w:t>
            </w:r>
          </w:p>
          <w:p>
            <w:pPr>
              <w:adjustRightInd w:val="0"/>
              <w:snapToGrid w:val="0"/>
              <w:spacing w:line="300" w:lineRule="exact"/>
              <w:ind w:firstLine="420"/>
              <w:rPr>
                <w:rFonts w:hint="eastAsia" w:ascii="仿宋" w:hAnsi="仿宋" w:eastAsia="仿宋"/>
                <w:bCs/>
                <w:szCs w:val="21"/>
              </w:rPr>
            </w:pPr>
            <w:r>
              <w:rPr>
                <w:rFonts w:hint="eastAsia" w:ascii="仿宋" w:hAnsi="仿宋" w:eastAsia="仿宋"/>
                <w:bCs/>
                <w:szCs w:val="21"/>
              </w:rPr>
              <w:t>“产品份额”为产品份额，若有红利再投时，将剔除红利再投产生份额的影响。</w:t>
            </w:r>
          </w:p>
          <w:p>
            <w:pPr>
              <w:adjustRightInd w:val="0"/>
              <w:snapToGrid w:val="0"/>
              <w:spacing w:line="300" w:lineRule="exact"/>
              <w:ind w:firstLine="420"/>
              <w:rPr>
                <w:rFonts w:ascii="仿宋" w:hAnsi="仿宋" w:eastAsia="仿宋"/>
                <w:bCs/>
                <w:szCs w:val="21"/>
                <w:u w:val="single"/>
              </w:rPr>
            </w:pPr>
            <w:r>
              <w:rPr>
                <w:rFonts w:hint="eastAsia" w:ascii="仿宋" w:hAnsi="仿宋" w:eastAsia="仿宋"/>
                <w:bCs/>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rFonts w:ascii="仿宋" w:hAnsi="仿宋" w:eastAsia="仿宋"/>
                <w:bCs/>
                <w:szCs w:val="21"/>
                <w:u w:val="single"/>
              </w:rPr>
            </w:pPr>
            <w:r>
              <w:rPr>
                <w:rFonts w:hint="eastAsia" w:ascii="仿宋" w:hAnsi="仿宋" w:eastAsia="仿宋"/>
                <w:b/>
                <w:color w:val="auto"/>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auto"/>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0"/>
              <w:jc w:val="left"/>
              <w:rPr>
                <w:rFonts w:ascii="仿宋" w:hAnsi="仿宋" w:eastAsia="仿宋"/>
                <w:bCs/>
                <w:szCs w:val="21"/>
              </w:rPr>
            </w:pPr>
            <w:r>
              <w:rPr>
                <w:rFonts w:hint="eastAsia" w:ascii="仿宋" w:hAnsi="仿宋" w:eastAsia="仿宋"/>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uto"/>
              <w:ind w:firstLine="420" w:firstLineChars="200"/>
              <w:jc w:val="left"/>
              <w:rPr>
                <w:rFonts w:ascii="仿宋" w:hAnsi="仿宋" w:eastAsia="仿宋" w:cs="宋体"/>
                <w:kern w:val="0"/>
                <w:szCs w:val="21"/>
              </w:rPr>
            </w:pPr>
            <w:r>
              <w:rPr>
                <w:rFonts w:hint="eastAsia" w:ascii="仿宋" w:hAnsi="仿宋" w:eastAsia="仿宋"/>
                <w:bCs/>
                <w:szCs w:val="21"/>
              </w:rPr>
              <w:t>本理财产品</w:t>
            </w:r>
            <w:r>
              <w:rPr>
                <w:rFonts w:ascii="仿宋" w:hAnsi="仿宋" w:eastAsia="仿宋"/>
                <w:bCs/>
                <w:szCs w:val="21"/>
              </w:rPr>
              <w:t>不分红</w:t>
            </w:r>
            <w:r>
              <w:rPr>
                <w:rFonts w:ascii="仿宋" w:hAnsi="仿宋" w:eastAsia="仿宋" w:cs="宋体"/>
                <w:kern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cs="宋体"/>
                <w:kern w:val="0"/>
                <w:szCs w:val="21"/>
              </w:rP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3"/>
        <w:snapToGrid w:val="0"/>
        <w:spacing w:after="156" w:afterLines="50" w:line="400" w:lineRule="exact"/>
        <w:ind w:firstLine="482" w:firstLineChars="200"/>
        <w:jc w:val="both"/>
        <w:rPr>
          <w:rFonts w:ascii="Times New Roman" w:eastAsia="黑体" w:cs="Times New Roman"/>
          <w:b/>
          <w:color w:val="auto"/>
        </w:rPr>
      </w:pP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w:t>
      </w:r>
      <w:r>
        <w:rPr>
          <w:rFonts w:hint="eastAsia" w:ascii="仿宋" w:hAnsi="仿宋" w:eastAsia="仿宋" w:cs="宋体"/>
          <w:kern w:val="0"/>
          <w:sz w:val="24"/>
        </w:rPr>
        <w:t>理财</w:t>
      </w:r>
      <w:r>
        <w:rPr>
          <w:rFonts w:hint="eastAsia" w:ascii="仿宋" w:hAnsi="仿宋" w:eastAsia="仿宋" w:cs="宋体"/>
          <w:color w:val="000000"/>
          <w:kern w:val="0"/>
          <w:sz w:val="24"/>
        </w:rPr>
        <w:t>产品100%投资于固定收益类金融工具，包括货币市场工具类资产、标准化债权类资产及其他符合监管要求的固定收益类金融资产。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工具类资产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keepNext/>
        <w:widowControl/>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各类资产投资比例如下：</w:t>
      </w:r>
    </w:p>
    <w:tbl>
      <w:tblPr>
        <w:tblStyle w:val="8"/>
        <w:tblW w:w="8874" w:type="dxa"/>
        <w:jc w:val="center"/>
        <w:tblCellSpacing w:w="0" w:type="dxa"/>
        <w:tblInd w:w="0" w:type="dxa"/>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2884"/>
        <w:gridCol w:w="5990"/>
      </w:tblGrid>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47" w:hRule="atLeast"/>
          <w:tblCellSpacing w:w="0" w:type="dxa"/>
          <w:jc w:val="center"/>
        </w:trPr>
        <w:tc>
          <w:tcPr>
            <w:tcW w:w="2884" w:type="dxa"/>
            <w:tcBorders>
              <w:top w:val="outset" w:color="auto" w:sz="6" w:space="0"/>
              <w:left w:val="outset" w:color="auto" w:sz="6" w:space="0"/>
              <w:bottom w:val="outset" w:color="auto" w:sz="6" w:space="0"/>
              <w:right w:val="outset" w:color="auto" w:sz="6" w:space="0"/>
            </w:tcBorders>
            <w:noWrap w:val="0"/>
            <w:vAlign w:val="center"/>
          </w:tcPr>
          <w:p>
            <w:pPr>
              <w:keepNext/>
              <w:adjustRightInd w:val="0"/>
              <w:snapToGrid w:val="0"/>
              <w:jc w:val="center"/>
              <w:rPr>
                <w:rFonts w:eastAsia="仿宋"/>
                <w:kern w:val="0"/>
                <w:sz w:val="24"/>
              </w:rPr>
            </w:pPr>
            <w:r>
              <w:rPr>
                <w:rFonts w:hint="eastAsia" w:eastAsia="仿宋"/>
                <w:kern w:val="0"/>
                <w:sz w:val="24"/>
              </w:rPr>
              <w:t>资产</w:t>
            </w:r>
            <w:r>
              <w:rPr>
                <w:rFonts w:eastAsia="仿宋"/>
                <w:kern w:val="0"/>
                <w:sz w:val="24"/>
              </w:rPr>
              <w:t>类别</w:t>
            </w:r>
          </w:p>
        </w:tc>
        <w:tc>
          <w:tcPr>
            <w:tcW w:w="5990" w:type="dxa"/>
            <w:tcBorders>
              <w:top w:val="outset" w:color="auto" w:sz="6" w:space="0"/>
              <w:left w:val="outset" w:color="auto" w:sz="6" w:space="0"/>
              <w:bottom w:val="outset" w:color="auto" w:sz="6" w:space="0"/>
              <w:right w:val="outset" w:color="auto" w:sz="6" w:space="0"/>
            </w:tcBorders>
            <w:noWrap w:val="0"/>
            <w:vAlign w:val="center"/>
          </w:tcPr>
          <w:p>
            <w:pPr>
              <w:keepNext/>
              <w:adjustRightInd w:val="0"/>
              <w:snapToGrid w:val="0"/>
              <w:jc w:val="center"/>
              <w:rPr>
                <w:rFonts w:eastAsia="仿宋"/>
                <w:kern w:val="0"/>
                <w:sz w:val="24"/>
              </w:rPr>
            </w:pPr>
            <w:r>
              <w:rPr>
                <w:rFonts w:eastAsia="仿宋"/>
                <w:kern w:val="0"/>
                <w:sz w:val="24"/>
              </w:rPr>
              <w:t>投资比例</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47" w:hRule="atLeast"/>
          <w:tblCellSpacing w:w="0" w:type="dxa"/>
          <w:jc w:val="center"/>
        </w:trPr>
        <w:tc>
          <w:tcPr>
            <w:tcW w:w="2884" w:type="dxa"/>
            <w:tcBorders>
              <w:top w:val="outset" w:color="auto" w:sz="6" w:space="0"/>
              <w:left w:val="outset" w:color="auto" w:sz="6" w:space="0"/>
              <w:bottom w:val="outset" w:color="auto" w:sz="6" w:space="0"/>
              <w:right w:val="outset" w:color="auto" w:sz="6" w:space="0"/>
            </w:tcBorders>
            <w:noWrap w:val="0"/>
            <w:vAlign w:val="center"/>
          </w:tcPr>
          <w:p>
            <w:pPr>
              <w:keepNext/>
              <w:adjustRightInd w:val="0"/>
              <w:snapToGrid w:val="0"/>
              <w:jc w:val="center"/>
              <w:rPr>
                <w:rFonts w:eastAsia="仿宋"/>
                <w:kern w:val="0"/>
                <w:sz w:val="24"/>
              </w:rPr>
            </w:pPr>
            <w:r>
              <w:rPr>
                <w:rFonts w:hint="eastAsia" w:ascii="仿宋" w:hAnsi="仿宋" w:eastAsia="仿宋" w:cs="宋体"/>
                <w:color w:val="000000"/>
                <w:kern w:val="0"/>
                <w:sz w:val="24"/>
              </w:rPr>
              <w:t>货币市场工具</w:t>
            </w:r>
          </w:p>
        </w:tc>
        <w:tc>
          <w:tcPr>
            <w:tcW w:w="5990" w:type="dxa"/>
            <w:tcBorders>
              <w:top w:val="outset" w:color="auto" w:sz="6" w:space="0"/>
              <w:left w:val="outset" w:color="auto" w:sz="6" w:space="0"/>
              <w:bottom w:val="outset" w:color="auto" w:sz="6" w:space="0"/>
              <w:right w:val="outset" w:color="auto" w:sz="6" w:space="0"/>
            </w:tcBorders>
            <w:noWrap w:val="0"/>
            <w:vAlign w:val="center"/>
          </w:tcPr>
          <w:p>
            <w:pPr>
              <w:keepNext/>
              <w:adjustRightInd w:val="0"/>
              <w:snapToGrid w:val="0"/>
              <w:spacing w:line="400" w:lineRule="exact"/>
              <w:jc w:val="center"/>
              <w:rPr>
                <w:rFonts w:eastAsia="仿宋"/>
                <w:kern w:val="0"/>
                <w:sz w:val="24"/>
              </w:rPr>
            </w:pPr>
            <w:r>
              <w:rPr>
                <w:rFonts w:hint="eastAsia" w:ascii="仿宋" w:hAnsi="仿宋" w:eastAsia="仿宋" w:cs="宋体"/>
                <w:color w:val="000000"/>
                <w:kern w:val="0"/>
                <w:sz w:val="24"/>
              </w:rPr>
              <w:t>0%-100%</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47" w:hRule="atLeast"/>
          <w:tblCellSpacing w:w="0" w:type="dxa"/>
          <w:jc w:val="center"/>
        </w:trPr>
        <w:tc>
          <w:tcPr>
            <w:tcW w:w="2884" w:type="dxa"/>
            <w:tcBorders>
              <w:top w:val="outset" w:color="auto" w:sz="6" w:space="0"/>
              <w:left w:val="outset" w:color="auto" w:sz="6" w:space="0"/>
              <w:bottom w:val="outset" w:color="auto" w:sz="6" w:space="0"/>
              <w:right w:val="outset" w:color="auto" w:sz="6" w:space="0"/>
            </w:tcBorders>
            <w:noWrap w:val="0"/>
            <w:vAlign w:val="center"/>
          </w:tcPr>
          <w:p>
            <w:pPr>
              <w:adjustRightInd w:val="0"/>
              <w:snapToGrid w:val="0"/>
              <w:jc w:val="center"/>
              <w:rPr>
                <w:rFonts w:ascii="仿宋" w:hAnsi="仿宋" w:eastAsia="仿宋" w:cs="宋体"/>
                <w:color w:val="000000"/>
                <w:kern w:val="0"/>
                <w:sz w:val="24"/>
              </w:rPr>
            </w:pPr>
            <w:r>
              <w:rPr>
                <w:rFonts w:hint="eastAsia" w:ascii="仿宋" w:hAnsi="仿宋" w:eastAsia="仿宋" w:cs="宋体"/>
                <w:color w:val="000000"/>
                <w:kern w:val="0"/>
                <w:sz w:val="24"/>
              </w:rPr>
              <w:t>标准化债权类</w:t>
            </w:r>
          </w:p>
        </w:tc>
        <w:tc>
          <w:tcPr>
            <w:tcW w:w="5990" w:type="dxa"/>
            <w:tcBorders>
              <w:top w:val="outset" w:color="auto" w:sz="6" w:space="0"/>
              <w:left w:val="outset" w:color="auto" w:sz="6" w:space="0"/>
              <w:bottom w:val="outset" w:color="auto" w:sz="6" w:space="0"/>
              <w:right w:val="outset" w:color="auto" w:sz="6" w:space="0"/>
            </w:tcBorders>
            <w:noWrap w:val="0"/>
            <w:vAlign w:val="center"/>
          </w:tcPr>
          <w:p>
            <w:pPr>
              <w:adjustRightInd w:val="0"/>
              <w:snapToGrid w:val="0"/>
              <w:spacing w:line="400" w:lineRule="exact"/>
              <w:jc w:val="center"/>
              <w:rPr>
                <w:rFonts w:ascii="仿宋" w:hAnsi="仿宋" w:eastAsia="仿宋" w:cs="宋体"/>
                <w:color w:val="000000"/>
                <w:kern w:val="0"/>
                <w:sz w:val="24"/>
              </w:rPr>
            </w:pPr>
            <w:r>
              <w:rPr>
                <w:rFonts w:hint="eastAsia" w:ascii="仿宋" w:hAnsi="仿宋" w:eastAsia="仿宋" w:cs="宋体"/>
                <w:color w:val="000000"/>
                <w:kern w:val="0"/>
                <w:sz w:val="24"/>
              </w:rPr>
              <w:t>0%-100%</w:t>
            </w:r>
          </w:p>
        </w:tc>
      </w:tr>
    </w:tbl>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20" w:firstLineChars="0"/>
        <w:contextualSpacing/>
        <w:rPr>
          <w:rFonts w:hint="eastAsia" w:ascii="仿宋" w:hAnsi="仿宋" w:eastAsia="仿宋" w:cs="宋体"/>
          <w:kern w:val="0"/>
          <w:sz w:val="24"/>
          <w:lang w:val="en-US" w:eastAsia="zh-CN"/>
        </w:rPr>
      </w:pPr>
      <w:r>
        <w:rPr>
          <w:rFonts w:hint="eastAsia" w:ascii="仿宋" w:hAnsi="仿宋" w:eastAsia="仿宋" w:cs="宋体"/>
          <w:kern w:val="0"/>
          <w:sz w:val="24"/>
          <w:lang w:val="en-US" w:eastAsia="zh-CN"/>
        </w:rPr>
        <w:t>本理财产品可以按照监管部门相关规定开展回购业务。</w:t>
      </w:r>
    </w:p>
    <w:p>
      <w:pPr>
        <w:widowControl/>
        <w:adjustRightInd w:val="0"/>
        <w:snapToGrid w:val="0"/>
        <w:spacing w:line="276" w:lineRule="auto"/>
        <w:ind w:firstLine="420" w:firstLineChars="0"/>
        <w:contextualSpacing/>
        <w:rPr>
          <w:rFonts w:ascii="仿宋" w:hAnsi="仿宋" w:eastAsia="仿宋" w:cs="宋体"/>
          <w:b/>
          <w:bCs/>
          <w:color w:val="000000"/>
          <w:kern w:val="0"/>
          <w:sz w:val="24"/>
        </w:rPr>
      </w:pPr>
      <w:r>
        <w:rPr>
          <w:rFonts w:hint="eastAsia" w:ascii="仿宋" w:hAnsi="仿宋" w:eastAsia="仿宋" w:cs="宋体"/>
          <w:color w:val="000000"/>
          <w:kern w:val="0"/>
          <w:sz w:val="24"/>
        </w:rPr>
        <w:t>本理财产品投资</w:t>
      </w:r>
      <w:r>
        <w:rPr>
          <w:rFonts w:ascii="仿宋" w:hAnsi="仿宋" w:eastAsia="仿宋" w:cs="宋体"/>
          <w:color w:val="000000"/>
          <w:kern w:val="0"/>
          <w:sz w:val="24"/>
        </w:rPr>
        <w:t>债券类资产时，</w:t>
      </w:r>
      <w:r>
        <w:rPr>
          <w:rFonts w:hint="eastAsia" w:ascii="仿宋" w:hAnsi="仿宋" w:eastAsia="仿宋" w:cs="宋体"/>
          <w:color w:val="000000"/>
          <w:kern w:val="0"/>
          <w:sz w:val="24"/>
        </w:rPr>
        <w:t>采用买入并持有到期的</w:t>
      </w:r>
      <w:r>
        <w:rPr>
          <w:rFonts w:ascii="仿宋" w:hAnsi="仿宋" w:eastAsia="仿宋" w:cs="宋体"/>
          <w:color w:val="000000"/>
          <w:kern w:val="0"/>
          <w:sz w:val="24"/>
        </w:rPr>
        <w:t>投资</w:t>
      </w:r>
      <w:r>
        <w:rPr>
          <w:rFonts w:hint="eastAsia" w:ascii="仿宋" w:hAnsi="仿宋" w:eastAsia="仿宋" w:cs="宋体"/>
          <w:color w:val="000000"/>
          <w:kern w:val="0"/>
          <w:sz w:val="24"/>
        </w:rPr>
        <w:t>策略，所投的债券</w:t>
      </w:r>
      <w:r>
        <w:rPr>
          <w:rFonts w:ascii="仿宋" w:hAnsi="仿宋" w:eastAsia="仿宋" w:cs="宋体"/>
          <w:color w:val="000000"/>
          <w:kern w:val="0"/>
          <w:sz w:val="24"/>
        </w:rPr>
        <w:t>类</w:t>
      </w:r>
      <w:r>
        <w:rPr>
          <w:rFonts w:hint="eastAsia" w:ascii="仿宋" w:hAnsi="仿宋" w:eastAsia="仿宋" w:cs="宋体"/>
          <w:color w:val="000000"/>
          <w:kern w:val="0"/>
          <w:sz w:val="24"/>
        </w:rPr>
        <w:t>资产的到期日（或回售日）不晚于理财</w:t>
      </w:r>
      <w:r>
        <w:rPr>
          <w:rFonts w:ascii="仿宋" w:hAnsi="仿宋" w:eastAsia="仿宋" w:cs="宋体"/>
          <w:color w:val="000000"/>
          <w:kern w:val="0"/>
          <w:sz w:val="24"/>
        </w:rPr>
        <w:t>产品</w:t>
      </w:r>
      <w:r>
        <w:rPr>
          <w:rFonts w:hint="eastAsia" w:ascii="仿宋" w:hAnsi="仿宋" w:eastAsia="仿宋" w:cs="宋体"/>
          <w:color w:val="000000"/>
          <w:kern w:val="0"/>
          <w:sz w:val="24"/>
        </w:rPr>
        <w:t>到期日。投资含回售权的债券时，将在投资该债券前，确定行使回售权或持有至到期的时间；债券到期日晚于理财</w:t>
      </w:r>
      <w:r>
        <w:rPr>
          <w:rFonts w:ascii="仿宋" w:hAnsi="仿宋" w:eastAsia="仿宋" w:cs="宋体"/>
          <w:color w:val="000000"/>
          <w:kern w:val="0"/>
          <w:sz w:val="24"/>
        </w:rPr>
        <w:t>产品</w:t>
      </w:r>
      <w:r>
        <w:rPr>
          <w:rFonts w:hint="eastAsia" w:ascii="仿宋" w:hAnsi="仿宋" w:eastAsia="仿宋" w:cs="宋体"/>
          <w:color w:val="000000"/>
          <w:kern w:val="0"/>
          <w:sz w:val="24"/>
        </w:rPr>
        <w:t>到期日的，将在</w:t>
      </w:r>
      <w:r>
        <w:rPr>
          <w:rFonts w:ascii="仿宋" w:hAnsi="仿宋" w:eastAsia="仿宋" w:cs="宋体"/>
          <w:color w:val="000000"/>
          <w:kern w:val="0"/>
          <w:sz w:val="24"/>
        </w:rPr>
        <w:t>理财产品到期日前</w:t>
      </w:r>
      <w:r>
        <w:rPr>
          <w:rFonts w:hint="eastAsia" w:ascii="仿宋" w:hAnsi="仿宋" w:eastAsia="仿宋" w:cs="宋体"/>
          <w:color w:val="000000"/>
          <w:kern w:val="0"/>
          <w:sz w:val="24"/>
        </w:rPr>
        <w:t>行使回售权。极端情况下，如遇到债券违约、信用评级下降等信用事件，本理财</w:t>
      </w:r>
      <w:r>
        <w:rPr>
          <w:rFonts w:ascii="仿宋" w:hAnsi="仿宋" w:eastAsia="仿宋" w:cs="宋体"/>
          <w:color w:val="000000"/>
          <w:kern w:val="0"/>
          <w:sz w:val="24"/>
        </w:rPr>
        <w:t>产品</w:t>
      </w:r>
      <w:r>
        <w:rPr>
          <w:rFonts w:hint="eastAsia" w:ascii="仿宋" w:hAnsi="仿宋" w:eastAsia="仿宋" w:cs="宋体"/>
          <w:color w:val="000000"/>
          <w:kern w:val="0"/>
          <w:sz w:val="24"/>
        </w:rPr>
        <w:t>可以提前卖出相应的债券类资产。</w:t>
      </w: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w:t>
      </w:r>
      <w:r>
        <w:rPr>
          <w:rFonts w:hint="eastAsia" w:ascii="仿宋" w:hAnsi="仿宋" w:eastAsia="仿宋" w:cs="宋体"/>
          <w:b/>
          <w:bCs/>
          <w:kern w:val="0"/>
          <w:sz w:val="24"/>
          <w:lang w:val="en-US" w:eastAsia="zh-CN"/>
        </w:rPr>
        <w:t>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3"/>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产品托管人为华夏银行股份有限公司。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柜台及</w:t>
      </w:r>
      <w:r>
        <w:rPr>
          <w:rFonts w:hint="eastAsia" w:ascii="仿宋" w:hAnsi="仿宋" w:eastAsia="仿宋" w:cs="宋体"/>
          <w:kern w:val="0"/>
          <w:sz w:val="24"/>
        </w:rPr>
        <w:t>电子</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柜台、手机银行、网上银行、微信银行</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 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3"/>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w:t>
      </w:r>
      <w:r>
        <w:rPr>
          <w:rFonts w:hint="eastAsia" w:ascii="仿宋" w:hAnsi="仿宋" w:eastAsia="仿宋" w:cs="仿宋"/>
          <w:sz w:val="24"/>
          <w:lang w:val="en-US" w:eastAsia="zh-CN"/>
        </w:rPr>
        <w:t>8</w:t>
      </w:r>
      <w:r>
        <w:rPr>
          <w:rFonts w:ascii="仿宋" w:hAnsi="仿宋" w:eastAsia="仿宋" w:cs="仿宋"/>
          <w:sz w:val="24"/>
        </w:rPr>
        <w:t>00</w:t>
      </w:r>
      <w:r>
        <w:rPr>
          <w:rFonts w:hint="eastAsia" w:ascii="仿宋" w:hAnsi="仿宋" w:eastAsia="仿宋" w:cs="仿宋"/>
          <w:sz w:val="24"/>
        </w:rPr>
        <w:t>，客户到期获得的金额为：</w:t>
      </w:r>
      <w:r>
        <w:rPr>
          <w:rFonts w:ascii="仿宋" w:hAnsi="仿宋" w:eastAsia="仿宋" w:cs="仿宋"/>
          <w:sz w:val="24"/>
        </w:rPr>
        <w:t>100,000*1.0</w:t>
      </w:r>
      <w:r>
        <w:rPr>
          <w:rFonts w:hint="eastAsia" w:ascii="仿宋" w:hAnsi="仿宋" w:eastAsia="仿宋" w:cs="仿宋"/>
          <w:sz w:val="24"/>
          <w:lang w:val="en-US" w:eastAsia="zh-CN"/>
        </w:rPr>
        <w:t>8</w:t>
      </w:r>
      <w:r>
        <w:rPr>
          <w:rFonts w:ascii="仿宋" w:hAnsi="仿宋" w:eastAsia="仿宋" w:cs="仿宋"/>
          <w:sz w:val="24"/>
        </w:rPr>
        <w:t>00=10</w:t>
      </w:r>
      <w:r>
        <w:rPr>
          <w:rFonts w:hint="eastAsia" w:ascii="仿宋" w:hAnsi="仿宋" w:eastAsia="仿宋" w:cs="仿宋"/>
          <w:sz w:val="24"/>
          <w:lang w:val="en-US" w:eastAsia="zh-CN"/>
        </w:rPr>
        <w:t>8</w:t>
      </w:r>
      <w:r>
        <w:rPr>
          <w:rFonts w:ascii="仿宋" w:hAnsi="仿宋" w:eastAsia="仿宋" w:cs="仿宋"/>
          <w:sz w:val="24"/>
        </w:rPr>
        <w:t>,000.00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1.0100</w:t>
      </w:r>
      <w:r>
        <w:rPr>
          <w:rFonts w:hint="eastAsia" w:ascii="仿宋" w:hAnsi="仿宋" w:eastAsia="仿宋" w:cs="仿宋"/>
          <w:sz w:val="24"/>
        </w:rPr>
        <w:t>，客户到期获得的金额为：</w:t>
      </w:r>
      <w:r>
        <w:rPr>
          <w:rFonts w:ascii="仿宋" w:hAnsi="仿宋" w:eastAsia="仿宋" w:cs="仿宋"/>
          <w:sz w:val="24"/>
        </w:rPr>
        <w:t>100,000*1.0100=101,000.00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3"/>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本理财产品所投资的银行存款、货币市场工具、债券等标准化债权类资产以及资产管理产品等资产。</w:t>
      </w:r>
    </w:p>
    <w:p>
      <w:pPr>
        <w:pStyle w:val="13"/>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3"/>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w:t>
      </w:r>
      <w:r>
        <w:rPr>
          <w:rFonts w:ascii="仿宋" w:hAnsi="仿宋" w:eastAsia="仿宋"/>
          <w:color w:val="auto"/>
        </w:rPr>
        <w:t xml:space="preserve"> </w:t>
      </w:r>
      <w:r>
        <w:rPr>
          <w:rFonts w:hint="eastAsia" w:ascii="仿宋" w:hAnsi="仿宋" w:eastAsia="仿宋"/>
          <w:color w:val="auto"/>
        </w:rPr>
        <w:t>债券</w:t>
      </w:r>
      <w:r>
        <w:rPr>
          <w:rFonts w:ascii="仿宋" w:hAnsi="仿宋" w:eastAsia="仿宋"/>
          <w:color w:val="auto"/>
        </w:rPr>
        <w:t>类资产</w:t>
      </w:r>
      <w:r>
        <w:rPr>
          <w:rFonts w:hint="eastAsia" w:ascii="仿宋" w:hAnsi="仿宋" w:eastAsia="仿宋"/>
          <w:color w:val="auto"/>
        </w:rPr>
        <w:t>估值采用摊余成本法，即估值对象以买入成本列示，按票面利率或协议利率并考虑其买入时的溢价与折价，在其剩余存续期内按照实际利率法进行摊销，确认利息收入并</w:t>
      </w:r>
      <w:r>
        <w:rPr>
          <w:rFonts w:hint="eastAsia" w:ascii="仿宋" w:hAnsi="仿宋" w:eastAsia="仿宋"/>
          <w:color w:val="auto"/>
          <w:lang w:eastAsia="zh-CN"/>
        </w:rPr>
        <w:t>计提</w:t>
      </w:r>
      <w:r>
        <w:rPr>
          <w:rFonts w:hint="eastAsia" w:ascii="仿宋" w:hAnsi="仿宋" w:eastAsia="仿宋"/>
          <w:color w:val="auto"/>
        </w:rPr>
        <w:t>减值准备。</w:t>
      </w:r>
    </w:p>
    <w:p>
      <w:pPr>
        <w:pStyle w:val="13"/>
        <w:snapToGrid w:val="0"/>
        <w:spacing w:line="276" w:lineRule="auto"/>
        <w:ind w:firstLine="480" w:firstLineChars="200"/>
        <w:contextualSpacing/>
        <w:rPr>
          <w:rFonts w:ascii="仿宋" w:hAnsi="仿宋" w:eastAsia="仿宋"/>
          <w:color w:val="auto"/>
        </w:rPr>
      </w:pPr>
      <w:r>
        <w:rPr>
          <w:rFonts w:ascii="仿宋" w:hAnsi="仿宋" w:eastAsia="仿宋"/>
          <w:color w:val="auto"/>
        </w:rPr>
        <w:t>2</w:t>
      </w:r>
      <w:r>
        <w:rPr>
          <w:rFonts w:hint="eastAsia" w:ascii="仿宋" w:hAnsi="仿宋" w:eastAsia="仿宋"/>
          <w:color w:val="auto"/>
        </w:rPr>
        <w:t>. 证券投资基金的估值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（1）场外申赎的开放式基金（包括上市开放式基金LOF）以估值日前一交易日基金净值估值，估值日前一交易日开放式基金份额净值未公布的，以此前最近一个交易日基金份额净值计算；</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（3）货币基金按前一估值日后至估值日期间（含节假日）发布的万份收益计提估值日收益。</w:t>
      </w:r>
    </w:p>
    <w:p>
      <w:pPr>
        <w:pStyle w:val="13"/>
        <w:snapToGrid w:val="0"/>
        <w:spacing w:line="276" w:lineRule="auto"/>
        <w:ind w:firstLine="480" w:firstLineChars="200"/>
        <w:contextualSpacing/>
        <w:rPr>
          <w:rFonts w:ascii="仿宋" w:hAnsi="仿宋" w:eastAsia="仿宋"/>
          <w:color w:val="auto"/>
        </w:rPr>
      </w:pPr>
      <w:r>
        <w:rPr>
          <w:rFonts w:ascii="仿宋" w:hAnsi="仿宋" w:eastAsia="仿宋"/>
          <w:color w:val="auto"/>
        </w:rPr>
        <w:t>3</w:t>
      </w:r>
      <w:r>
        <w:rPr>
          <w:rFonts w:hint="eastAsia" w:ascii="仿宋" w:hAnsi="仿宋" w:eastAsia="仿宋"/>
          <w:color w:val="auto"/>
        </w:rPr>
        <w:t>.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3"/>
        <w:snapToGrid w:val="0"/>
        <w:spacing w:line="276" w:lineRule="auto"/>
        <w:ind w:firstLine="480" w:firstLineChars="200"/>
        <w:contextualSpacing/>
        <w:rPr>
          <w:rFonts w:ascii="仿宋" w:hAnsi="仿宋" w:eastAsia="仿宋"/>
          <w:color w:val="auto"/>
        </w:rPr>
      </w:pPr>
      <w:r>
        <w:rPr>
          <w:rFonts w:ascii="仿宋" w:hAnsi="仿宋" w:eastAsia="仿宋"/>
          <w:color w:val="auto"/>
        </w:rPr>
        <w:t>4</w:t>
      </w:r>
      <w:r>
        <w:rPr>
          <w:rFonts w:hint="eastAsia" w:ascii="仿宋" w:hAnsi="仿宋" w:eastAsia="仿宋"/>
          <w:color w:val="auto"/>
        </w:rPr>
        <w:t>.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3"/>
        <w:snapToGrid w:val="0"/>
        <w:spacing w:line="276" w:lineRule="auto"/>
        <w:ind w:firstLine="480" w:firstLineChars="200"/>
        <w:contextualSpacing/>
        <w:rPr>
          <w:rFonts w:ascii="仿宋" w:hAnsi="仿宋" w:eastAsia="仿宋"/>
          <w:color w:val="auto"/>
        </w:rPr>
      </w:pPr>
      <w:r>
        <w:rPr>
          <w:rFonts w:ascii="仿宋" w:hAnsi="仿宋" w:eastAsia="仿宋"/>
          <w:color w:val="auto"/>
        </w:rPr>
        <w:t>5</w:t>
      </w:r>
      <w:r>
        <w:rPr>
          <w:rFonts w:hint="eastAsia" w:ascii="仿宋" w:hAnsi="仿宋" w:eastAsia="仿宋"/>
          <w:color w:val="auto"/>
        </w:rPr>
        <w:t>. 期货以估值日期货交易所的当日结算价估值，估值当日无结算价的，且最近交易日后经济环境未发生重大变化的，采用最近交易日结算价估值。</w:t>
      </w:r>
    </w:p>
    <w:p>
      <w:pPr>
        <w:pStyle w:val="13"/>
        <w:snapToGrid w:val="0"/>
        <w:spacing w:line="276" w:lineRule="auto"/>
        <w:ind w:firstLine="480" w:firstLineChars="200"/>
        <w:contextualSpacing/>
        <w:rPr>
          <w:rFonts w:ascii="仿宋" w:hAnsi="仿宋" w:eastAsia="仿宋"/>
          <w:color w:val="auto"/>
        </w:rPr>
      </w:pPr>
      <w:r>
        <w:rPr>
          <w:rFonts w:ascii="仿宋" w:hAnsi="仿宋" w:eastAsia="仿宋"/>
          <w:color w:val="auto"/>
        </w:rPr>
        <w:t>6</w:t>
      </w:r>
      <w:r>
        <w:rPr>
          <w:rFonts w:hint="eastAsia" w:ascii="仿宋" w:hAnsi="仿宋" w:eastAsia="仿宋"/>
          <w:color w:val="auto"/>
        </w:rPr>
        <w:t>. 汇率估值方法</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3"/>
        <w:snapToGrid w:val="0"/>
        <w:spacing w:line="276" w:lineRule="auto"/>
        <w:ind w:firstLine="480" w:firstLineChars="200"/>
        <w:contextualSpacing/>
        <w:rPr>
          <w:rFonts w:ascii="仿宋" w:hAnsi="仿宋" w:eastAsia="仿宋"/>
          <w:color w:val="auto"/>
        </w:rPr>
      </w:pPr>
      <w:r>
        <w:rPr>
          <w:rFonts w:ascii="仿宋" w:hAnsi="仿宋" w:eastAsia="仿宋"/>
          <w:color w:val="auto"/>
        </w:rPr>
        <w:t>7</w:t>
      </w:r>
      <w:r>
        <w:rPr>
          <w:rFonts w:hint="eastAsia" w:ascii="仿宋" w:hAnsi="仿宋" w:eastAsia="仿宋"/>
          <w:color w:val="auto"/>
        </w:rPr>
        <w:t>. 场内期权以估值日交易所的结算价估值，该日无交易的，以最近一日的结算价为准。</w:t>
      </w:r>
    </w:p>
    <w:p>
      <w:pPr>
        <w:pStyle w:val="13"/>
        <w:snapToGrid w:val="0"/>
        <w:spacing w:line="276" w:lineRule="auto"/>
        <w:ind w:firstLine="480" w:firstLineChars="200"/>
        <w:contextualSpacing/>
        <w:rPr>
          <w:rFonts w:ascii="仿宋" w:hAnsi="仿宋" w:eastAsia="仿宋"/>
          <w:color w:val="auto"/>
        </w:rPr>
      </w:pPr>
      <w:r>
        <w:rPr>
          <w:rFonts w:ascii="仿宋" w:hAnsi="仿宋" w:eastAsia="仿宋"/>
          <w:color w:val="auto"/>
        </w:rPr>
        <w:t>8</w:t>
      </w:r>
      <w:r>
        <w:rPr>
          <w:rFonts w:hint="eastAsia" w:ascii="仿宋" w:hAnsi="仿宋" w:eastAsia="仿宋"/>
          <w:color w:val="auto"/>
        </w:rPr>
        <w:t>.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3"/>
        <w:snapToGrid w:val="0"/>
        <w:spacing w:line="276" w:lineRule="auto"/>
        <w:ind w:firstLine="480" w:firstLineChars="200"/>
        <w:contextualSpacing/>
        <w:rPr>
          <w:rFonts w:ascii="仿宋" w:hAnsi="仿宋" w:eastAsia="仿宋"/>
          <w:color w:val="auto"/>
        </w:rPr>
      </w:pPr>
      <w:r>
        <w:rPr>
          <w:rFonts w:ascii="仿宋" w:hAnsi="仿宋" w:eastAsia="仿宋"/>
          <w:color w:val="auto"/>
        </w:rPr>
        <w:t>9</w:t>
      </w:r>
      <w:r>
        <w:rPr>
          <w:rFonts w:hint="eastAsia" w:ascii="仿宋" w:hAnsi="仿宋" w:eastAsia="仿宋"/>
          <w:color w:val="auto"/>
        </w:rPr>
        <w:t>.</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w:t>
      </w:r>
      <w:r>
        <w:rPr>
          <w:rFonts w:ascii="仿宋" w:hAnsi="仿宋" w:eastAsia="仿宋"/>
          <w:color w:val="auto"/>
        </w:rPr>
        <w:t>0</w:t>
      </w:r>
      <w:r>
        <w:rPr>
          <w:rFonts w:hint="eastAsia" w:ascii="仿宋" w:hAnsi="仿宋" w:eastAsia="仿宋"/>
          <w:color w:val="auto"/>
        </w:rPr>
        <w:t>. 本系列产品所投资的资产管理产品以估值日公布的产品单位净值进行估值，估值日产品单位净值未公布的，以最近一个工作日产品单位净值计算。</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w:t>
      </w:r>
      <w:r>
        <w:rPr>
          <w:rFonts w:ascii="仿宋" w:hAnsi="仿宋" w:eastAsia="仿宋"/>
          <w:color w:val="auto"/>
        </w:rPr>
        <w:t>1</w:t>
      </w:r>
      <w:r>
        <w:rPr>
          <w:rFonts w:hint="eastAsia" w:ascii="仿宋" w:hAnsi="仿宋" w:eastAsia="仿宋"/>
          <w:color w:val="auto"/>
        </w:rPr>
        <w:t>. 相关法律法规以及监管部门有强制规定的，从其规定。如有新增事项或变更事项，依法按最新规定计算。没有相关规定的，由产品管理人与托管人协商确定计算方法。</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w:t>
      </w:r>
      <w:r>
        <w:rPr>
          <w:rFonts w:ascii="仿宋" w:hAnsi="仿宋" w:eastAsia="仿宋"/>
          <w:color w:val="auto"/>
        </w:rPr>
        <w:t>2</w:t>
      </w:r>
      <w:r>
        <w:rPr>
          <w:rFonts w:hint="eastAsia" w:ascii="仿宋" w:hAnsi="仿宋" w:eastAsia="仿宋"/>
          <w:color w:val="auto"/>
        </w:rPr>
        <w:t>.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3"/>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3"/>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3"/>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3"/>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3"/>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3"/>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3"/>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3"/>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3"/>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3"/>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3"/>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3"/>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3"/>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3"/>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kern w:val="0"/>
          <w:sz w:val="24"/>
        </w:rPr>
        <w:t>在本</w:t>
      </w:r>
      <w:r>
        <w:rPr>
          <w:rFonts w:hint="eastAsia" w:ascii="仿宋" w:hAnsi="仿宋" w:eastAsia="仿宋" w:cs="宋体"/>
          <w:b/>
          <w:bCs/>
          <w:kern w:val="0"/>
          <w:sz w:val="24"/>
        </w:rPr>
        <w:t>理财</w:t>
      </w:r>
      <w:r>
        <w:rPr>
          <w:rFonts w:ascii="仿宋" w:hAnsi="仿宋" w:eastAsia="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righ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ascii="仿宋" w:hAnsi="仿宋" w:eastAsia="仿宋" w:cs="宋体"/>
          <w:color w:val="000000"/>
        </w:rPr>
        <w:t xml:space="preserve">日期：     年     月    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val="0"/>
  <w:bordersDoNotSurroundFooter w:val="0"/>
  <w:documentProtection w:edit="trackedChanges"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255"/>
    <w:rsid w:val="00001C1B"/>
    <w:rsid w:val="00013C4E"/>
    <w:rsid w:val="000161B5"/>
    <w:rsid w:val="00021827"/>
    <w:rsid w:val="00025F33"/>
    <w:rsid w:val="00033110"/>
    <w:rsid w:val="000431D6"/>
    <w:rsid w:val="00056226"/>
    <w:rsid w:val="00063AA0"/>
    <w:rsid w:val="00066824"/>
    <w:rsid w:val="00096678"/>
    <w:rsid w:val="000A088E"/>
    <w:rsid w:val="000A42DF"/>
    <w:rsid w:val="000B0F79"/>
    <w:rsid w:val="000C03A9"/>
    <w:rsid w:val="000C784C"/>
    <w:rsid w:val="000D0355"/>
    <w:rsid w:val="000F06E2"/>
    <w:rsid w:val="000F0814"/>
    <w:rsid w:val="000F42B8"/>
    <w:rsid w:val="00101544"/>
    <w:rsid w:val="00103712"/>
    <w:rsid w:val="00133FA8"/>
    <w:rsid w:val="0013677C"/>
    <w:rsid w:val="0016435C"/>
    <w:rsid w:val="00165B63"/>
    <w:rsid w:val="00165CE9"/>
    <w:rsid w:val="0017498E"/>
    <w:rsid w:val="00186079"/>
    <w:rsid w:val="00190BB4"/>
    <w:rsid w:val="001A2A5A"/>
    <w:rsid w:val="001D2415"/>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75721"/>
    <w:rsid w:val="00380E25"/>
    <w:rsid w:val="00383192"/>
    <w:rsid w:val="00386DF5"/>
    <w:rsid w:val="003C19A7"/>
    <w:rsid w:val="003C561D"/>
    <w:rsid w:val="003C737C"/>
    <w:rsid w:val="003D0255"/>
    <w:rsid w:val="003D1B1D"/>
    <w:rsid w:val="003D7791"/>
    <w:rsid w:val="003F0CFC"/>
    <w:rsid w:val="00400CDC"/>
    <w:rsid w:val="004128C5"/>
    <w:rsid w:val="00420E68"/>
    <w:rsid w:val="00443D10"/>
    <w:rsid w:val="0046169C"/>
    <w:rsid w:val="004779AF"/>
    <w:rsid w:val="00482583"/>
    <w:rsid w:val="0048600F"/>
    <w:rsid w:val="00490E70"/>
    <w:rsid w:val="00493909"/>
    <w:rsid w:val="004A2CEA"/>
    <w:rsid w:val="004A78A2"/>
    <w:rsid w:val="004B3C7D"/>
    <w:rsid w:val="004C7E7D"/>
    <w:rsid w:val="004D72E5"/>
    <w:rsid w:val="004E4564"/>
    <w:rsid w:val="004E46BF"/>
    <w:rsid w:val="004E7458"/>
    <w:rsid w:val="004F3054"/>
    <w:rsid w:val="005023F1"/>
    <w:rsid w:val="00511A6C"/>
    <w:rsid w:val="00511F92"/>
    <w:rsid w:val="0051737C"/>
    <w:rsid w:val="00522480"/>
    <w:rsid w:val="005228EC"/>
    <w:rsid w:val="0053489D"/>
    <w:rsid w:val="00541B21"/>
    <w:rsid w:val="00551078"/>
    <w:rsid w:val="00557F66"/>
    <w:rsid w:val="005622E8"/>
    <w:rsid w:val="0058195A"/>
    <w:rsid w:val="00587F99"/>
    <w:rsid w:val="005902F0"/>
    <w:rsid w:val="005A1AD3"/>
    <w:rsid w:val="005B0C42"/>
    <w:rsid w:val="005B5A4F"/>
    <w:rsid w:val="005B7E09"/>
    <w:rsid w:val="005D1B39"/>
    <w:rsid w:val="005D4AF4"/>
    <w:rsid w:val="005D5825"/>
    <w:rsid w:val="005E4F8D"/>
    <w:rsid w:val="006030F8"/>
    <w:rsid w:val="00603823"/>
    <w:rsid w:val="00623292"/>
    <w:rsid w:val="006309B4"/>
    <w:rsid w:val="0064430D"/>
    <w:rsid w:val="006609EB"/>
    <w:rsid w:val="00661DAE"/>
    <w:rsid w:val="00664F8D"/>
    <w:rsid w:val="00665902"/>
    <w:rsid w:val="006714E1"/>
    <w:rsid w:val="00697279"/>
    <w:rsid w:val="006A3BD2"/>
    <w:rsid w:val="006A7EFC"/>
    <w:rsid w:val="006B7A12"/>
    <w:rsid w:val="006D1929"/>
    <w:rsid w:val="006D5CC0"/>
    <w:rsid w:val="006D61F9"/>
    <w:rsid w:val="006E465C"/>
    <w:rsid w:val="006E5108"/>
    <w:rsid w:val="006F108E"/>
    <w:rsid w:val="0070057F"/>
    <w:rsid w:val="00701548"/>
    <w:rsid w:val="00712D65"/>
    <w:rsid w:val="00714FA0"/>
    <w:rsid w:val="007251CD"/>
    <w:rsid w:val="0075453D"/>
    <w:rsid w:val="00755C63"/>
    <w:rsid w:val="00757C4D"/>
    <w:rsid w:val="007660D1"/>
    <w:rsid w:val="00770F60"/>
    <w:rsid w:val="0077151B"/>
    <w:rsid w:val="00773186"/>
    <w:rsid w:val="0078428F"/>
    <w:rsid w:val="00794BCC"/>
    <w:rsid w:val="007A782E"/>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7356D"/>
    <w:rsid w:val="0087691E"/>
    <w:rsid w:val="00881449"/>
    <w:rsid w:val="00881AFC"/>
    <w:rsid w:val="00887180"/>
    <w:rsid w:val="00891BE8"/>
    <w:rsid w:val="008A758D"/>
    <w:rsid w:val="008C587B"/>
    <w:rsid w:val="008C7FC7"/>
    <w:rsid w:val="008D32C9"/>
    <w:rsid w:val="008D4672"/>
    <w:rsid w:val="008E0E7F"/>
    <w:rsid w:val="008E7C57"/>
    <w:rsid w:val="00904F66"/>
    <w:rsid w:val="0091544A"/>
    <w:rsid w:val="0092398B"/>
    <w:rsid w:val="00926B88"/>
    <w:rsid w:val="00940AE1"/>
    <w:rsid w:val="00950B58"/>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762A9"/>
    <w:rsid w:val="00AA20BC"/>
    <w:rsid w:val="00AB6C5C"/>
    <w:rsid w:val="00AC051A"/>
    <w:rsid w:val="00AC0C84"/>
    <w:rsid w:val="00AC28C2"/>
    <w:rsid w:val="00AD43F8"/>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0356"/>
    <w:rsid w:val="00C33FA8"/>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E1803"/>
    <w:rsid w:val="00DE7DB8"/>
    <w:rsid w:val="00DF01F0"/>
    <w:rsid w:val="00E01C5E"/>
    <w:rsid w:val="00E02F1C"/>
    <w:rsid w:val="00E064E3"/>
    <w:rsid w:val="00E254D4"/>
    <w:rsid w:val="00E32C0D"/>
    <w:rsid w:val="00E53D13"/>
    <w:rsid w:val="00E62046"/>
    <w:rsid w:val="00E65F0B"/>
    <w:rsid w:val="00E8067C"/>
    <w:rsid w:val="00E91719"/>
    <w:rsid w:val="00E93A95"/>
    <w:rsid w:val="00EA4EFE"/>
    <w:rsid w:val="00EC1941"/>
    <w:rsid w:val="00ED51B9"/>
    <w:rsid w:val="00ED5CA8"/>
    <w:rsid w:val="00EE0EFC"/>
    <w:rsid w:val="00EE4B28"/>
    <w:rsid w:val="00F02D76"/>
    <w:rsid w:val="00F045C3"/>
    <w:rsid w:val="00F05127"/>
    <w:rsid w:val="00F208BA"/>
    <w:rsid w:val="00F510B0"/>
    <w:rsid w:val="00F512E9"/>
    <w:rsid w:val="00F54606"/>
    <w:rsid w:val="00F67A6A"/>
    <w:rsid w:val="00F67A9C"/>
    <w:rsid w:val="00F72DB1"/>
    <w:rsid w:val="00F77DC9"/>
    <w:rsid w:val="00F82368"/>
    <w:rsid w:val="00F84339"/>
    <w:rsid w:val="00FB10EC"/>
    <w:rsid w:val="00FC0983"/>
    <w:rsid w:val="00FC21F8"/>
    <w:rsid w:val="00FC72F2"/>
    <w:rsid w:val="00FF5911"/>
    <w:rsid w:val="015E11C2"/>
    <w:rsid w:val="01EC3436"/>
    <w:rsid w:val="02417756"/>
    <w:rsid w:val="02E40AD0"/>
    <w:rsid w:val="033A4D39"/>
    <w:rsid w:val="034644C7"/>
    <w:rsid w:val="03C43639"/>
    <w:rsid w:val="04196F12"/>
    <w:rsid w:val="04435A9E"/>
    <w:rsid w:val="04950991"/>
    <w:rsid w:val="04FA52B7"/>
    <w:rsid w:val="054B7EFA"/>
    <w:rsid w:val="05831998"/>
    <w:rsid w:val="060A409E"/>
    <w:rsid w:val="0610015A"/>
    <w:rsid w:val="066C6455"/>
    <w:rsid w:val="06930C07"/>
    <w:rsid w:val="0719146A"/>
    <w:rsid w:val="072859C3"/>
    <w:rsid w:val="07853686"/>
    <w:rsid w:val="079A3378"/>
    <w:rsid w:val="07B45D81"/>
    <w:rsid w:val="07C26F1E"/>
    <w:rsid w:val="07C52B3D"/>
    <w:rsid w:val="07D6576F"/>
    <w:rsid w:val="07F1682B"/>
    <w:rsid w:val="08064FC2"/>
    <w:rsid w:val="080D6F41"/>
    <w:rsid w:val="08A87A0E"/>
    <w:rsid w:val="08D300AE"/>
    <w:rsid w:val="09277EEB"/>
    <w:rsid w:val="096506FA"/>
    <w:rsid w:val="0A01440A"/>
    <w:rsid w:val="0A513B0D"/>
    <w:rsid w:val="0A5478A3"/>
    <w:rsid w:val="0A7D00B0"/>
    <w:rsid w:val="0D205F17"/>
    <w:rsid w:val="0D3600BA"/>
    <w:rsid w:val="0DD32259"/>
    <w:rsid w:val="0EF43DB9"/>
    <w:rsid w:val="0F850895"/>
    <w:rsid w:val="102F133E"/>
    <w:rsid w:val="10987645"/>
    <w:rsid w:val="10ED247D"/>
    <w:rsid w:val="110764BF"/>
    <w:rsid w:val="113A6DA1"/>
    <w:rsid w:val="114758B1"/>
    <w:rsid w:val="11822C48"/>
    <w:rsid w:val="119A5652"/>
    <w:rsid w:val="11BA7B51"/>
    <w:rsid w:val="120F1E2C"/>
    <w:rsid w:val="12540566"/>
    <w:rsid w:val="12946645"/>
    <w:rsid w:val="12D3200B"/>
    <w:rsid w:val="13495D69"/>
    <w:rsid w:val="13B2458D"/>
    <w:rsid w:val="13B7767A"/>
    <w:rsid w:val="13B9670D"/>
    <w:rsid w:val="13DE4767"/>
    <w:rsid w:val="14484DCB"/>
    <w:rsid w:val="14852776"/>
    <w:rsid w:val="15140BCE"/>
    <w:rsid w:val="1584793E"/>
    <w:rsid w:val="15874EAA"/>
    <w:rsid w:val="15C47445"/>
    <w:rsid w:val="15DF45C9"/>
    <w:rsid w:val="15E41B70"/>
    <w:rsid w:val="16440A35"/>
    <w:rsid w:val="16577530"/>
    <w:rsid w:val="167255CF"/>
    <w:rsid w:val="16840173"/>
    <w:rsid w:val="16DE67EE"/>
    <w:rsid w:val="16FB6F37"/>
    <w:rsid w:val="17A44549"/>
    <w:rsid w:val="17B4417E"/>
    <w:rsid w:val="17D31FDC"/>
    <w:rsid w:val="17D76C2B"/>
    <w:rsid w:val="17F8769D"/>
    <w:rsid w:val="18041AB4"/>
    <w:rsid w:val="18677E26"/>
    <w:rsid w:val="190F268E"/>
    <w:rsid w:val="19287585"/>
    <w:rsid w:val="19610BFF"/>
    <w:rsid w:val="19772589"/>
    <w:rsid w:val="19953307"/>
    <w:rsid w:val="19A07D04"/>
    <w:rsid w:val="19F55873"/>
    <w:rsid w:val="1A092647"/>
    <w:rsid w:val="1AB13D5A"/>
    <w:rsid w:val="1B2C6F2C"/>
    <w:rsid w:val="1B5D5F33"/>
    <w:rsid w:val="1BA24967"/>
    <w:rsid w:val="1BAF6A57"/>
    <w:rsid w:val="1BCE5D96"/>
    <w:rsid w:val="1BDE2098"/>
    <w:rsid w:val="1BE069CA"/>
    <w:rsid w:val="1C465E86"/>
    <w:rsid w:val="1C726314"/>
    <w:rsid w:val="1CE252F3"/>
    <w:rsid w:val="1D104FDC"/>
    <w:rsid w:val="1D117096"/>
    <w:rsid w:val="1DE516B8"/>
    <w:rsid w:val="1E433C85"/>
    <w:rsid w:val="1ED877DF"/>
    <w:rsid w:val="1EEE4E4C"/>
    <w:rsid w:val="1F0B3DFE"/>
    <w:rsid w:val="1F5522A7"/>
    <w:rsid w:val="1FD45CE1"/>
    <w:rsid w:val="20072CE5"/>
    <w:rsid w:val="21433609"/>
    <w:rsid w:val="214D162F"/>
    <w:rsid w:val="22171129"/>
    <w:rsid w:val="222D0D62"/>
    <w:rsid w:val="2350568B"/>
    <w:rsid w:val="237F35E5"/>
    <w:rsid w:val="23A50D24"/>
    <w:rsid w:val="23E44373"/>
    <w:rsid w:val="242806AA"/>
    <w:rsid w:val="24392A65"/>
    <w:rsid w:val="2467066D"/>
    <w:rsid w:val="24E91956"/>
    <w:rsid w:val="252E26F1"/>
    <w:rsid w:val="25C3267A"/>
    <w:rsid w:val="25CB19DA"/>
    <w:rsid w:val="25D568B4"/>
    <w:rsid w:val="25F33B9E"/>
    <w:rsid w:val="260C731E"/>
    <w:rsid w:val="26103F21"/>
    <w:rsid w:val="27E77BA6"/>
    <w:rsid w:val="27EA63D1"/>
    <w:rsid w:val="287A5D0E"/>
    <w:rsid w:val="28B05EE9"/>
    <w:rsid w:val="28D30187"/>
    <w:rsid w:val="28E571A8"/>
    <w:rsid w:val="294C4E21"/>
    <w:rsid w:val="296D4B02"/>
    <w:rsid w:val="2A103412"/>
    <w:rsid w:val="2A1E1418"/>
    <w:rsid w:val="2A770C99"/>
    <w:rsid w:val="2BBB2833"/>
    <w:rsid w:val="2BC42334"/>
    <w:rsid w:val="2C1011CD"/>
    <w:rsid w:val="2C40390A"/>
    <w:rsid w:val="2C4C703B"/>
    <w:rsid w:val="2D241337"/>
    <w:rsid w:val="2D753D30"/>
    <w:rsid w:val="2DC02129"/>
    <w:rsid w:val="2E010168"/>
    <w:rsid w:val="2E6A7D66"/>
    <w:rsid w:val="2EA972CC"/>
    <w:rsid w:val="2EC31B75"/>
    <w:rsid w:val="2FE72027"/>
    <w:rsid w:val="306A1371"/>
    <w:rsid w:val="30B82373"/>
    <w:rsid w:val="3127549C"/>
    <w:rsid w:val="31533557"/>
    <w:rsid w:val="31B41A9A"/>
    <w:rsid w:val="31C74937"/>
    <w:rsid w:val="31F02E84"/>
    <w:rsid w:val="32062205"/>
    <w:rsid w:val="322068C9"/>
    <w:rsid w:val="326170B4"/>
    <w:rsid w:val="328F3B54"/>
    <w:rsid w:val="329A11A0"/>
    <w:rsid w:val="32FF7EB7"/>
    <w:rsid w:val="34126396"/>
    <w:rsid w:val="345E593B"/>
    <w:rsid w:val="34605A84"/>
    <w:rsid w:val="346C230B"/>
    <w:rsid w:val="35034F52"/>
    <w:rsid w:val="352C602C"/>
    <w:rsid w:val="35B16527"/>
    <w:rsid w:val="36B76A85"/>
    <w:rsid w:val="36B82ADE"/>
    <w:rsid w:val="370137E2"/>
    <w:rsid w:val="376879F0"/>
    <w:rsid w:val="37EC4B4C"/>
    <w:rsid w:val="387B665C"/>
    <w:rsid w:val="39690814"/>
    <w:rsid w:val="39B76C90"/>
    <w:rsid w:val="39C37A55"/>
    <w:rsid w:val="39C53B44"/>
    <w:rsid w:val="39EF39C3"/>
    <w:rsid w:val="3A0045B7"/>
    <w:rsid w:val="3A23092B"/>
    <w:rsid w:val="3A35598B"/>
    <w:rsid w:val="3A595F4B"/>
    <w:rsid w:val="3B4C73CF"/>
    <w:rsid w:val="3BC55932"/>
    <w:rsid w:val="3C7826C2"/>
    <w:rsid w:val="3C8F2051"/>
    <w:rsid w:val="3CD87A38"/>
    <w:rsid w:val="3D83215E"/>
    <w:rsid w:val="3DFF3A1A"/>
    <w:rsid w:val="3EA946F7"/>
    <w:rsid w:val="3ED615CF"/>
    <w:rsid w:val="3EEC674A"/>
    <w:rsid w:val="3EF26D09"/>
    <w:rsid w:val="3F8907F6"/>
    <w:rsid w:val="3F8B7D7F"/>
    <w:rsid w:val="3FDA33E1"/>
    <w:rsid w:val="3FF20B0E"/>
    <w:rsid w:val="40670EF7"/>
    <w:rsid w:val="40974D22"/>
    <w:rsid w:val="40AB1A12"/>
    <w:rsid w:val="41012626"/>
    <w:rsid w:val="417575F2"/>
    <w:rsid w:val="41BD7655"/>
    <w:rsid w:val="41CC7DB7"/>
    <w:rsid w:val="42F60353"/>
    <w:rsid w:val="4377095D"/>
    <w:rsid w:val="438556A7"/>
    <w:rsid w:val="43A6228A"/>
    <w:rsid w:val="44CC2C77"/>
    <w:rsid w:val="4524487F"/>
    <w:rsid w:val="45CC078F"/>
    <w:rsid w:val="465E2F10"/>
    <w:rsid w:val="466B6F06"/>
    <w:rsid w:val="46860155"/>
    <w:rsid w:val="476049FD"/>
    <w:rsid w:val="47802A85"/>
    <w:rsid w:val="47E40B80"/>
    <w:rsid w:val="487C60FD"/>
    <w:rsid w:val="48887B4E"/>
    <w:rsid w:val="489E098C"/>
    <w:rsid w:val="48B61CC6"/>
    <w:rsid w:val="492A5B50"/>
    <w:rsid w:val="49321AAF"/>
    <w:rsid w:val="493A681C"/>
    <w:rsid w:val="493C2E02"/>
    <w:rsid w:val="494D579F"/>
    <w:rsid w:val="498C1FB1"/>
    <w:rsid w:val="4A255416"/>
    <w:rsid w:val="4A2621AB"/>
    <w:rsid w:val="4A5B4899"/>
    <w:rsid w:val="4A937164"/>
    <w:rsid w:val="4A9750EA"/>
    <w:rsid w:val="4AA40703"/>
    <w:rsid w:val="4B1D70C8"/>
    <w:rsid w:val="4B690413"/>
    <w:rsid w:val="4BB86F47"/>
    <w:rsid w:val="4BF60566"/>
    <w:rsid w:val="4C263A21"/>
    <w:rsid w:val="4C973694"/>
    <w:rsid w:val="4CCE54E6"/>
    <w:rsid w:val="4EDD4EDE"/>
    <w:rsid w:val="4EE45C33"/>
    <w:rsid w:val="500C5A60"/>
    <w:rsid w:val="50461117"/>
    <w:rsid w:val="504D3C38"/>
    <w:rsid w:val="509A5F14"/>
    <w:rsid w:val="518F4B75"/>
    <w:rsid w:val="51954E8A"/>
    <w:rsid w:val="519B5496"/>
    <w:rsid w:val="51AF7BF4"/>
    <w:rsid w:val="51B4181B"/>
    <w:rsid w:val="52667895"/>
    <w:rsid w:val="52B20439"/>
    <w:rsid w:val="52B35D03"/>
    <w:rsid w:val="53735224"/>
    <w:rsid w:val="537D24F6"/>
    <w:rsid w:val="543C05E0"/>
    <w:rsid w:val="54B9651A"/>
    <w:rsid w:val="54F9389F"/>
    <w:rsid w:val="55222910"/>
    <w:rsid w:val="55643FAD"/>
    <w:rsid w:val="559032FC"/>
    <w:rsid w:val="55D14C86"/>
    <w:rsid w:val="55EF2193"/>
    <w:rsid w:val="560165A7"/>
    <w:rsid w:val="560B3FD6"/>
    <w:rsid w:val="563121A3"/>
    <w:rsid w:val="563A5292"/>
    <w:rsid w:val="5646747A"/>
    <w:rsid w:val="567B0F8C"/>
    <w:rsid w:val="56D476A1"/>
    <w:rsid w:val="574328BF"/>
    <w:rsid w:val="577A0392"/>
    <w:rsid w:val="584667E1"/>
    <w:rsid w:val="5884596F"/>
    <w:rsid w:val="598336AE"/>
    <w:rsid w:val="599B3F0F"/>
    <w:rsid w:val="59A2047A"/>
    <w:rsid w:val="5A41650D"/>
    <w:rsid w:val="5A7852B1"/>
    <w:rsid w:val="5AA97C90"/>
    <w:rsid w:val="5AE4319D"/>
    <w:rsid w:val="5C7E5C8C"/>
    <w:rsid w:val="5CB1423F"/>
    <w:rsid w:val="5CE90207"/>
    <w:rsid w:val="5D070751"/>
    <w:rsid w:val="5E3B759B"/>
    <w:rsid w:val="5E501568"/>
    <w:rsid w:val="5E50611E"/>
    <w:rsid w:val="5E875207"/>
    <w:rsid w:val="5EB138AE"/>
    <w:rsid w:val="5EB53035"/>
    <w:rsid w:val="5ED23CC7"/>
    <w:rsid w:val="5EE6353D"/>
    <w:rsid w:val="5F0310B7"/>
    <w:rsid w:val="5F0C287E"/>
    <w:rsid w:val="5F5952B0"/>
    <w:rsid w:val="602E28A2"/>
    <w:rsid w:val="60C0423D"/>
    <w:rsid w:val="60E7450D"/>
    <w:rsid w:val="6166406C"/>
    <w:rsid w:val="618F3AF2"/>
    <w:rsid w:val="61DA68DC"/>
    <w:rsid w:val="622708C6"/>
    <w:rsid w:val="62460A47"/>
    <w:rsid w:val="633D1185"/>
    <w:rsid w:val="63554C8E"/>
    <w:rsid w:val="63890B77"/>
    <w:rsid w:val="639D1EC4"/>
    <w:rsid w:val="63A13700"/>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F60924"/>
    <w:rsid w:val="69572330"/>
    <w:rsid w:val="698C4C9E"/>
    <w:rsid w:val="69E719A0"/>
    <w:rsid w:val="6A5B0FA5"/>
    <w:rsid w:val="6A7E2392"/>
    <w:rsid w:val="6A983C35"/>
    <w:rsid w:val="6B4C2F45"/>
    <w:rsid w:val="6B966680"/>
    <w:rsid w:val="6C161AD0"/>
    <w:rsid w:val="6C802FFE"/>
    <w:rsid w:val="6D157AE9"/>
    <w:rsid w:val="6D2E7D50"/>
    <w:rsid w:val="6DD90E21"/>
    <w:rsid w:val="6DE0162F"/>
    <w:rsid w:val="6DFA3383"/>
    <w:rsid w:val="6E1657CA"/>
    <w:rsid w:val="6E1A49C5"/>
    <w:rsid w:val="6E254EA7"/>
    <w:rsid w:val="6EBB30B7"/>
    <w:rsid w:val="6EDF1642"/>
    <w:rsid w:val="6F786BDA"/>
    <w:rsid w:val="709573C6"/>
    <w:rsid w:val="709E2354"/>
    <w:rsid w:val="70E63F95"/>
    <w:rsid w:val="70E70772"/>
    <w:rsid w:val="71900429"/>
    <w:rsid w:val="719027A5"/>
    <w:rsid w:val="71C9496E"/>
    <w:rsid w:val="71D67E52"/>
    <w:rsid w:val="71EE76F7"/>
    <w:rsid w:val="725F0CAE"/>
    <w:rsid w:val="72981180"/>
    <w:rsid w:val="729C09F9"/>
    <w:rsid w:val="73155C46"/>
    <w:rsid w:val="7366194C"/>
    <w:rsid w:val="74062834"/>
    <w:rsid w:val="740D552E"/>
    <w:rsid w:val="74136087"/>
    <w:rsid w:val="74A805D6"/>
    <w:rsid w:val="74A870B6"/>
    <w:rsid w:val="74FA0674"/>
    <w:rsid w:val="754F1383"/>
    <w:rsid w:val="75DC198B"/>
    <w:rsid w:val="764A2B58"/>
    <w:rsid w:val="76661B90"/>
    <w:rsid w:val="77731DCC"/>
    <w:rsid w:val="77B301A9"/>
    <w:rsid w:val="77CC2A1C"/>
    <w:rsid w:val="77EC376A"/>
    <w:rsid w:val="77F43C8B"/>
    <w:rsid w:val="78FB1E09"/>
    <w:rsid w:val="79BB4445"/>
    <w:rsid w:val="79CC1086"/>
    <w:rsid w:val="79EF28EF"/>
    <w:rsid w:val="7A0E66B3"/>
    <w:rsid w:val="7A300713"/>
    <w:rsid w:val="7A3B7268"/>
    <w:rsid w:val="7AB968E7"/>
    <w:rsid w:val="7AC65BFC"/>
    <w:rsid w:val="7B0735D8"/>
    <w:rsid w:val="7B0F7EA2"/>
    <w:rsid w:val="7B2F3DDD"/>
    <w:rsid w:val="7B4B41CD"/>
    <w:rsid w:val="7B5A24C6"/>
    <w:rsid w:val="7CDB4C9F"/>
    <w:rsid w:val="7D016D57"/>
    <w:rsid w:val="7D2B624D"/>
    <w:rsid w:val="7EA630E7"/>
    <w:rsid w:val="7EB61058"/>
    <w:rsid w:val="7ED004CF"/>
    <w:rsid w:val="7F691199"/>
    <w:rsid w:val="7F9C17F8"/>
    <w:rsid w:val="7FA90BF5"/>
    <w:rsid w:val="7FEC57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uiPriority w:val="1"/>
  </w:style>
  <w:style w:type="table" w:default="1" w:styleId="8">
    <w:name w:val="Normal Table"/>
    <w:unhideWhenUsed/>
    <w:qFormat/>
    <w:uiPriority w:val="99"/>
    <w:tblPr>
      <w:tblStyle w:val="8"/>
      <w:tblLayout w:type="fixed"/>
      <w:tblCellMar>
        <w:top w:w="0" w:type="dxa"/>
        <w:left w:w="108" w:type="dxa"/>
        <w:bottom w:w="0" w:type="dxa"/>
        <w:right w:w="108" w:type="dxa"/>
      </w:tblCellMar>
    </w:tblPr>
  </w:style>
  <w:style w:type="paragraph" w:styleId="2">
    <w:name w:val="annotation text"/>
    <w:basedOn w:val="1"/>
    <w:link w:val="16"/>
    <w:uiPriority w:val="0"/>
    <w:pPr>
      <w:jc w:val="left"/>
    </w:pPr>
  </w:style>
  <w:style w:type="paragraph" w:styleId="3">
    <w:name w:val="Body Text Indent"/>
    <w:basedOn w:val="1"/>
    <w:unhideWhenUsed/>
    <w:uiPriority w:val="0"/>
    <w:pPr>
      <w:ind w:firstLine="630"/>
    </w:pPr>
    <w:rPr>
      <w:kern w:val="0"/>
      <w:sz w:val="24"/>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7">
    <w:name w:val="annotation subject"/>
    <w:basedOn w:val="2"/>
    <w:next w:val="2"/>
    <w:link w:val="17"/>
    <w:qFormat/>
    <w:uiPriority w:val="0"/>
    <w:rPr>
      <w:b/>
      <w:bCs/>
    </w:rPr>
  </w:style>
  <w:style w:type="character" w:styleId="10">
    <w:name w:val="FollowedHyperlink"/>
    <w:basedOn w:val="9"/>
    <w:qFormat/>
    <w:uiPriority w:val="0"/>
    <w:rPr>
      <w:color w:val="000000"/>
      <w:u w:val="none"/>
    </w:rPr>
  </w:style>
  <w:style w:type="character" w:styleId="11">
    <w:name w:val="Hyperlink"/>
    <w:basedOn w:val="9"/>
    <w:qFormat/>
    <w:uiPriority w:val="0"/>
    <w:rPr>
      <w:color w:val="000000"/>
      <w:u w:val="none"/>
    </w:rPr>
  </w:style>
  <w:style w:type="character" w:styleId="12">
    <w:name w:val="annotation reference"/>
    <w:uiPriority w:val="0"/>
    <w:rPr>
      <w:sz w:val="21"/>
      <w:szCs w:val="21"/>
    </w:rPr>
  </w:style>
  <w:style w:type="paragraph" w:customStyle="1" w:styleId="13">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4">
    <w:name w:val="_Style 13"/>
    <w:basedOn w:val="1"/>
    <w:next w:val="1"/>
    <w:uiPriority w:val="0"/>
    <w:pPr>
      <w:pBdr>
        <w:top w:val="single" w:color="auto" w:sz="6" w:space="1"/>
      </w:pBdr>
      <w:jc w:val="center"/>
    </w:pPr>
    <w:rPr>
      <w:rFonts w:ascii="Arial" w:eastAsia="宋体"/>
      <w:vanish/>
      <w:sz w:val="16"/>
    </w:rPr>
  </w:style>
  <w:style w:type="paragraph" w:customStyle="1" w:styleId="15">
    <w:name w:val="_Style 14"/>
    <w:basedOn w:val="1"/>
    <w:next w:val="1"/>
    <w:qFormat/>
    <w:uiPriority w:val="0"/>
    <w:pPr>
      <w:pBdr>
        <w:top w:val="single" w:color="auto" w:sz="6" w:space="1"/>
      </w:pBdr>
      <w:jc w:val="center"/>
    </w:pPr>
    <w:rPr>
      <w:rFonts w:ascii="Arial" w:eastAsia="宋体"/>
      <w:vanish/>
      <w:sz w:val="16"/>
    </w:rPr>
  </w:style>
  <w:style w:type="character" w:customStyle="1" w:styleId="16">
    <w:name w:val="批注文字 Char"/>
    <w:link w:val="2"/>
    <w:qFormat/>
    <w:uiPriority w:val="0"/>
    <w:rPr>
      <w:kern w:val="2"/>
      <w:sz w:val="21"/>
      <w:szCs w:val="24"/>
    </w:rPr>
  </w:style>
  <w:style w:type="character" w:customStyle="1" w:styleId="17">
    <w:name w:val="批注主题 Char"/>
    <w:link w:val="7"/>
    <w:qFormat/>
    <w:uiPriority w:val="0"/>
    <w:rPr>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15</Pages>
  <Words>2298</Words>
  <Characters>13101</Characters>
  <Lines>109</Lines>
  <Paragraphs>30</Paragraphs>
  <TotalTime>5</TotalTime>
  <ScaleCrop>false</ScaleCrop>
  <LinksUpToDate>false</LinksUpToDate>
  <CharactersWithSpaces>0</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2022-08-12T02:00:00Z</dcterms:created>
  <dc:creator>ylh;杜建智</dc:creator>
  <cp:keywords>22Y8</cp:keywords>
  <cp:lastModifiedBy>RORO</cp:lastModifiedBy>
  <cp:lastPrinted>2021-07-21T07:06:00Z</cp:lastPrinted>
  <dcterms:modified xsi:type="dcterms:W3CDTF">2023-01-13T01:29:29Z</dcterms:modified>
  <dc:title>华夏理财固定收益纯债型封闭式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y fmtid="{D5CDD505-2E9C-101B-9397-08002B2CF9AE}" pid="3" name="ICV">
    <vt:lpwstr>33DB28B1BA944C759F1B8185DFD15BEB</vt:lpwstr>
  </property>
</Properties>
</file>