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567" w:rsidRDefault="008171B6">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1C36D5">
        <w:rPr>
          <w:rFonts w:eastAsia="黑体"/>
          <w:bCs/>
          <w:sz w:val="36"/>
          <w:szCs w:val="36"/>
        </w:rPr>
        <w:t>78</w:t>
      </w:r>
      <w:r>
        <w:rPr>
          <w:rFonts w:eastAsia="黑体" w:hint="eastAsia"/>
          <w:bCs/>
          <w:sz w:val="36"/>
          <w:szCs w:val="36"/>
        </w:rPr>
        <w:t>号</w:t>
      </w:r>
    </w:p>
    <w:p w:rsidR="00C44567" w:rsidRDefault="008171B6">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C44567">
        <w:trPr>
          <w:trHeight w:val="6140"/>
          <w:jc w:val="center"/>
        </w:trPr>
        <w:tc>
          <w:tcPr>
            <w:tcW w:w="8569" w:type="dxa"/>
            <w:tcBorders>
              <w:top w:val="single" w:sz="4" w:space="0" w:color="auto"/>
              <w:left w:val="single" w:sz="4" w:space="0" w:color="auto"/>
              <w:right w:val="single" w:sz="4" w:space="0" w:color="auto"/>
            </w:tcBorders>
            <w:vAlign w:val="center"/>
          </w:tcPr>
          <w:p w:rsidR="00C44567" w:rsidRDefault="008171B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C44567" w:rsidRDefault="008171B6">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C44567" w:rsidRDefault="008171B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C44567" w:rsidRDefault="008171B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C44567" w:rsidRDefault="008171B6">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C44567" w:rsidRDefault="008171B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C44567">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1C36D5" w:rsidRPr="001C36D5">
              <w:rPr>
                <w:rFonts w:ascii="仿宋" w:eastAsia="仿宋" w:hAnsi="仿宋" w:hint="eastAsia"/>
                <w:b/>
                <w:bCs/>
                <w:szCs w:val="21"/>
              </w:rPr>
              <w:t>78号</w:t>
            </w:r>
          </w:p>
          <w:p w:rsidR="00C44567" w:rsidRDefault="008171B6">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001C36D5" w:rsidRPr="001C36D5">
              <w:rPr>
                <w:rFonts w:ascii="仿宋" w:eastAsia="仿宋" w:hAnsi="仿宋" w:hint="eastAsia"/>
                <w:b/>
                <w:bCs/>
                <w:szCs w:val="21"/>
              </w:rPr>
              <w:t>78号112天</w:t>
            </w:r>
            <w:r>
              <w:rPr>
                <w:rFonts w:ascii="仿宋" w:eastAsia="仿宋" w:hAnsi="仿宋" w:hint="eastAsia"/>
                <w:b/>
                <w:bCs/>
                <w:szCs w:val="21"/>
              </w:rPr>
              <w:t>A”</w:t>
            </w:r>
          </w:p>
          <w:p w:rsidR="00C44567" w:rsidRDefault="008171B6">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001C36D5" w:rsidRPr="001C36D5">
              <w:rPr>
                <w:rFonts w:ascii="仿宋" w:eastAsia="仿宋" w:hAnsi="仿宋" w:hint="eastAsia"/>
                <w:b/>
                <w:bCs/>
                <w:szCs w:val="21"/>
              </w:rPr>
              <w:t>78号112天</w:t>
            </w:r>
            <w:r>
              <w:rPr>
                <w:rFonts w:ascii="仿宋" w:eastAsia="仿宋" w:hAnsi="仿宋" w:hint="eastAsia"/>
                <w:b/>
                <w:bCs/>
                <w:szCs w:val="21"/>
              </w:rPr>
              <w:t>B”</w:t>
            </w:r>
          </w:p>
          <w:p w:rsidR="00C44567" w:rsidRDefault="008171B6">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C份额简称：“华夏理财固收债权封闭式</w:t>
            </w:r>
            <w:r w:rsidR="001C36D5" w:rsidRPr="001C36D5">
              <w:rPr>
                <w:rFonts w:ascii="仿宋" w:eastAsia="仿宋" w:hAnsi="仿宋" w:hint="eastAsia"/>
                <w:b/>
                <w:bCs/>
                <w:szCs w:val="21"/>
              </w:rPr>
              <w:t>78号112天</w:t>
            </w:r>
            <w:r>
              <w:rPr>
                <w:rFonts w:ascii="仿宋" w:eastAsia="仿宋" w:hAnsi="仿宋" w:hint="eastAsia"/>
                <w:b/>
                <w:bCs/>
                <w:szCs w:val="21"/>
              </w:rPr>
              <w:t>C”</w:t>
            </w:r>
          </w:p>
        </w:tc>
      </w:tr>
      <w:tr w:rsidR="00C4456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1C36D5">
            <w:pPr>
              <w:adjustRightInd w:val="0"/>
              <w:snapToGrid w:val="0"/>
              <w:spacing w:line="300" w:lineRule="exact"/>
              <w:jc w:val="center"/>
              <w:rPr>
                <w:rFonts w:ascii="仿宋" w:eastAsia="仿宋" w:hAnsi="仿宋"/>
                <w:bCs/>
                <w:szCs w:val="21"/>
              </w:rPr>
            </w:pPr>
            <w:r w:rsidRPr="001C36D5">
              <w:rPr>
                <w:rFonts w:ascii="仿宋" w:eastAsia="仿宋" w:hAnsi="仿宋"/>
                <w:bCs/>
                <w:szCs w:val="21"/>
              </w:rPr>
              <w:t>23121078</w:t>
            </w:r>
          </w:p>
        </w:tc>
      </w:tr>
      <w:tr w:rsidR="00C4456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1C36D5" w:rsidRPr="001C36D5">
              <w:rPr>
                <w:rFonts w:ascii="仿宋" w:eastAsia="仿宋" w:hAnsi="仿宋"/>
                <w:bCs/>
                <w:szCs w:val="21"/>
              </w:rPr>
              <w:t>23121078</w:t>
            </w:r>
            <w:r>
              <w:rPr>
                <w:rFonts w:ascii="仿宋" w:eastAsia="仿宋" w:hAnsi="仿宋" w:hint="eastAsia"/>
                <w:bCs/>
                <w:szCs w:val="21"/>
              </w:rPr>
              <w:t>A</w:t>
            </w:r>
          </w:p>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1C36D5" w:rsidRPr="001C36D5">
              <w:rPr>
                <w:rFonts w:ascii="仿宋" w:eastAsia="仿宋" w:hAnsi="仿宋"/>
                <w:bCs/>
                <w:szCs w:val="21"/>
              </w:rPr>
              <w:t>23121078</w:t>
            </w:r>
            <w:r>
              <w:rPr>
                <w:rFonts w:ascii="仿宋" w:eastAsia="仿宋" w:hAnsi="仿宋" w:hint="eastAsia"/>
                <w:bCs/>
                <w:szCs w:val="21"/>
              </w:rPr>
              <w:t>B</w:t>
            </w:r>
          </w:p>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C份额代码：</w:t>
            </w:r>
            <w:r w:rsidR="001C36D5" w:rsidRPr="001C36D5">
              <w:rPr>
                <w:rFonts w:ascii="仿宋" w:eastAsia="仿宋" w:hAnsi="仿宋"/>
                <w:bCs/>
                <w:szCs w:val="21"/>
              </w:rPr>
              <w:t>23121078</w:t>
            </w:r>
            <w:r>
              <w:rPr>
                <w:rFonts w:ascii="仿宋" w:eastAsia="仿宋" w:hAnsi="仿宋" w:hint="eastAsia"/>
                <w:bCs/>
                <w:szCs w:val="21"/>
              </w:rPr>
              <w:t>C</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1C36D5">
            <w:pPr>
              <w:keepNext/>
              <w:adjustRightInd w:val="0"/>
              <w:snapToGrid w:val="0"/>
              <w:spacing w:line="300" w:lineRule="exact"/>
              <w:jc w:val="center"/>
              <w:rPr>
                <w:rFonts w:ascii="仿宋" w:eastAsia="仿宋" w:hAnsi="仿宋"/>
                <w:bCs/>
                <w:szCs w:val="21"/>
              </w:rPr>
            </w:pPr>
            <w:r w:rsidRPr="001C36D5">
              <w:rPr>
                <w:rFonts w:ascii="仿宋" w:eastAsia="仿宋" w:hAnsi="仿宋"/>
                <w:bCs/>
                <w:szCs w:val="21"/>
              </w:rPr>
              <w:t>Z7003923000096</w:t>
            </w:r>
          </w:p>
          <w:p w:rsidR="00C44567" w:rsidRDefault="008171B6">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C44567" w:rsidRDefault="008171B6">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C44567" w:rsidRDefault="008171B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C44567">
        <w:trPr>
          <w:jc w:val="center"/>
        </w:trPr>
        <w:tc>
          <w:tcPr>
            <w:tcW w:w="1730" w:type="dxa"/>
            <w:tcBorders>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C44567" w:rsidRDefault="008171B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基准为2.90</w:t>
            </w:r>
            <w:r>
              <w:rPr>
                <w:rFonts w:ascii="仿宋" w:eastAsia="仿宋" w:hAnsi="仿宋" w:cs="Cambria"/>
                <w:bCs/>
                <w:szCs w:val="21"/>
              </w:rPr>
              <w:t>%</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2.</w:t>
            </w:r>
            <w:r>
              <w:rPr>
                <w:rFonts w:ascii="仿宋" w:eastAsia="仿宋" w:hAnsi="仿宋" w:cs="Cambria" w:hint="eastAsia"/>
                <w:bCs/>
                <w:szCs w:val="21"/>
              </w:rPr>
              <w:t>85</w:t>
            </w:r>
            <w:r>
              <w:rPr>
                <w:rFonts w:ascii="仿宋" w:eastAsia="仿宋" w:hAnsi="仿宋" w:cs="Cambria"/>
                <w:bCs/>
                <w:szCs w:val="21"/>
              </w:rPr>
              <w:t>%</w:t>
            </w:r>
            <w:r>
              <w:rPr>
                <w:rFonts w:ascii="仿宋" w:eastAsia="仿宋" w:hAnsi="仿宋" w:cs="Cambria" w:hint="eastAsia"/>
                <w:bCs/>
                <w:szCs w:val="21"/>
              </w:rPr>
              <w:t>（年化）;C份额：业绩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2.</w:t>
            </w:r>
            <w:r>
              <w:rPr>
                <w:rFonts w:ascii="仿宋" w:eastAsia="仿宋" w:hAnsi="仿宋" w:cs="Cambria" w:hint="eastAsia"/>
                <w:bCs/>
                <w:szCs w:val="21"/>
              </w:rPr>
              <w:t>75</w:t>
            </w:r>
            <w:r>
              <w:rPr>
                <w:rFonts w:ascii="仿宋" w:eastAsia="仿宋" w:hAnsi="仿宋" w:cs="Cambria"/>
                <w:bCs/>
                <w:szCs w:val="21"/>
              </w:rPr>
              <w:t>%</w:t>
            </w:r>
            <w:r>
              <w:rPr>
                <w:rFonts w:ascii="仿宋" w:eastAsia="仿宋" w:hAnsi="仿宋" w:cs="Cambria" w:hint="eastAsia"/>
                <w:bCs/>
                <w:szCs w:val="21"/>
              </w:rPr>
              <w:t>（年化）。</w:t>
            </w:r>
            <w:r w:rsidRPr="008171B6">
              <w:rPr>
                <w:rFonts w:ascii="仿宋" w:eastAsia="仿宋" w:hAnsi="仿宋" w:cs="Cambria" w:hint="eastAsia"/>
                <w:bCs/>
                <w:szCs w:val="21"/>
              </w:rPr>
              <w:t>以产品投资存款类资产</w:t>
            </w:r>
            <w:proofErr w:type="gramStart"/>
            <w:r w:rsidRPr="008171B6">
              <w:rPr>
                <w:rFonts w:ascii="仿宋" w:eastAsia="仿宋" w:hAnsi="仿宋" w:cs="Cambria" w:hint="eastAsia"/>
                <w:bCs/>
                <w:szCs w:val="21"/>
              </w:rPr>
              <w:t>仓位</w:t>
            </w:r>
            <w:proofErr w:type="gramEnd"/>
            <w:r w:rsidRPr="008171B6">
              <w:rPr>
                <w:rFonts w:ascii="仿宋" w:eastAsia="仿宋" w:hAnsi="仿宋" w:cs="Cambria" w:hint="eastAsia"/>
                <w:bCs/>
                <w:szCs w:val="21"/>
              </w:rPr>
              <w:t>50%-100%，债券类资产</w:t>
            </w:r>
            <w:proofErr w:type="gramStart"/>
            <w:r w:rsidRPr="008171B6">
              <w:rPr>
                <w:rFonts w:ascii="仿宋" w:eastAsia="仿宋" w:hAnsi="仿宋" w:cs="Cambria" w:hint="eastAsia"/>
                <w:bCs/>
                <w:szCs w:val="21"/>
              </w:rPr>
              <w:t>仓位</w:t>
            </w:r>
            <w:proofErr w:type="gramEnd"/>
            <w:r w:rsidRPr="008171B6">
              <w:rPr>
                <w:rFonts w:ascii="仿宋" w:eastAsia="仿宋" w:hAnsi="仿宋" w:cs="Cambria" w:hint="eastAsia"/>
                <w:bCs/>
                <w:szCs w:val="21"/>
              </w:rPr>
              <w:t>0-50%，非标债权类资产</w:t>
            </w:r>
            <w:proofErr w:type="gramStart"/>
            <w:r w:rsidRPr="008171B6">
              <w:rPr>
                <w:rFonts w:ascii="仿宋" w:eastAsia="仿宋" w:hAnsi="仿宋" w:cs="Cambria" w:hint="eastAsia"/>
                <w:bCs/>
                <w:szCs w:val="21"/>
              </w:rPr>
              <w:t>仓位</w:t>
            </w:r>
            <w:proofErr w:type="gramEnd"/>
            <w:r w:rsidRPr="008171B6">
              <w:rPr>
                <w:rFonts w:ascii="仿宋" w:eastAsia="仿宋" w:hAnsi="仿宋" w:cs="Cambria" w:hint="eastAsia"/>
                <w:bCs/>
                <w:szCs w:val="21"/>
              </w:rPr>
              <w:t>0-40%，组合杠杆率100-110%为例，参考当前存款类资产收益水平、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rsidR="00C44567" w:rsidRDefault="008171B6">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C44567" w:rsidRDefault="008171B6">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C44567" w:rsidRDefault="008171B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C44567" w:rsidRDefault="008171B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C44567" w:rsidRDefault="008171B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C07E1E">
            <w:pPr>
              <w:adjustRightInd w:val="0"/>
              <w:snapToGrid w:val="0"/>
              <w:spacing w:line="300" w:lineRule="exact"/>
              <w:ind w:firstLineChars="200" w:firstLine="420"/>
              <w:rPr>
                <w:rFonts w:ascii="仿宋" w:eastAsia="仿宋" w:hAnsi="仿宋"/>
                <w:bCs/>
                <w:szCs w:val="21"/>
              </w:rPr>
            </w:pPr>
            <w:r w:rsidRPr="00C07E1E">
              <w:rPr>
                <w:rFonts w:ascii="仿宋" w:eastAsia="仿宋" w:hAnsi="仿宋" w:hint="eastAsia"/>
                <w:bCs/>
                <w:szCs w:val="21"/>
              </w:rPr>
              <w:t>2023年3月23日</w:t>
            </w:r>
            <w:r w:rsidR="008171B6">
              <w:rPr>
                <w:rFonts w:ascii="仿宋" w:eastAsia="仿宋" w:hAnsi="仿宋"/>
                <w:bCs/>
                <w:szCs w:val="21"/>
              </w:rPr>
              <w:t>－</w:t>
            </w:r>
            <w:r w:rsidRPr="00C07E1E">
              <w:rPr>
                <w:rFonts w:ascii="仿宋" w:eastAsia="仿宋" w:hAnsi="仿宋" w:hint="eastAsia"/>
                <w:bCs/>
                <w:szCs w:val="21"/>
              </w:rPr>
              <w:t>2023年4月3日</w:t>
            </w:r>
            <w:r w:rsidR="008171B6">
              <w:rPr>
                <w:rFonts w:ascii="仿宋" w:eastAsia="仿宋" w:hAnsi="仿宋"/>
                <w:bCs/>
                <w:szCs w:val="21"/>
              </w:rPr>
              <w:t>（含）</w:t>
            </w:r>
            <w:r w:rsidR="008171B6">
              <w:rPr>
                <w:rFonts w:ascii="仿宋" w:eastAsia="仿宋" w:hAnsi="仿宋" w:hint="eastAsia"/>
                <w:bCs/>
                <w:szCs w:val="21"/>
              </w:rPr>
              <w:t>（根据市场情况，华夏理财有权提前结束认购或调整相关日期，募集期最后一日认购截止时点如与华夏理财</w:t>
            </w:r>
            <w:r w:rsidR="008171B6">
              <w:rPr>
                <w:rFonts w:ascii="仿宋" w:eastAsia="仿宋" w:hAnsi="仿宋" w:hint="eastAsia"/>
                <w:bCs/>
                <w:szCs w:val="21"/>
              </w:rPr>
              <w:lastRenderedPageBreak/>
              <w:t>不一致则以各代销机构规定为准，其中华夏银行/华夏理财17:30（含）后不可认购。</w:t>
            </w:r>
            <w:r w:rsidR="008171B6">
              <w:rPr>
                <w:rFonts w:ascii="仿宋" w:eastAsia="仿宋" w:hAnsi="仿宋"/>
                <w:bCs/>
                <w:szCs w:val="21"/>
              </w:rPr>
              <w:t>）</w:t>
            </w:r>
          </w:p>
        </w:tc>
      </w:tr>
      <w:bookmarkEnd w:id="2"/>
      <w:bookmarkEnd w:id="3"/>
      <w:bookmarkEnd w:id="4"/>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C07E1E">
            <w:pPr>
              <w:adjustRightInd w:val="0"/>
              <w:snapToGrid w:val="0"/>
              <w:spacing w:line="300" w:lineRule="exact"/>
              <w:ind w:firstLineChars="200" w:firstLine="420"/>
              <w:rPr>
                <w:rFonts w:ascii="仿宋" w:eastAsia="仿宋" w:hAnsi="仿宋"/>
                <w:bCs/>
                <w:szCs w:val="21"/>
              </w:rPr>
            </w:pPr>
            <w:r w:rsidRPr="00C07E1E">
              <w:rPr>
                <w:rFonts w:ascii="仿宋" w:eastAsia="仿宋" w:hAnsi="仿宋" w:hint="eastAsia"/>
                <w:bCs/>
                <w:szCs w:val="21"/>
              </w:rPr>
              <w:t>2023年4月4日</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C07E1E">
            <w:pPr>
              <w:adjustRightInd w:val="0"/>
              <w:snapToGrid w:val="0"/>
              <w:spacing w:line="300" w:lineRule="exact"/>
              <w:ind w:firstLineChars="200" w:firstLine="420"/>
              <w:rPr>
                <w:rFonts w:ascii="仿宋" w:eastAsia="仿宋" w:hAnsi="仿宋"/>
                <w:bCs/>
                <w:szCs w:val="21"/>
              </w:rPr>
            </w:pPr>
            <w:r w:rsidRPr="00C07E1E">
              <w:rPr>
                <w:rFonts w:ascii="仿宋" w:eastAsia="仿宋" w:hAnsi="仿宋"/>
                <w:bCs/>
                <w:szCs w:val="21"/>
              </w:rPr>
              <w:t>112</w:t>
            </w:r>
            <w:r w:rsidR="008171B6">
              <w:rPr>
                <w:rFonts w:ascii="仿宋" w:eastAsia="仿宋" w:hAnsi="仿宋" w:hint="eastAsia"/>
                <w:bCs/>
                <w:szCs w:val="21"/>
              </w:rPr>
              <w:t>天</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C07E1E">
            <w:pPr>
              <w:adjustRightInd w:val="0"/>
              <w:snapToGrid w:val="0"/>
              <w:spacing w:line="300" w:lineRule="exact"/>
              <w:ind w:firstLineChars="200" w:firstLine="420"/>
              <w:rPr>
                <w:rFonts w:ascii="仿宋" w:eastAsia="仿宋" w:hAnsi="仿宋"/>
                <w:bCs/>
                <w:szCs w:val="21"/>
              </w:rPr>
            </w:pPr>
            <w:r w:rsidRPr="00C07E1E">
              <w:rPr>
                <w:rFonts w:ascii="仿宋" w:eastAsia="仿宋" w:hAnsi="仿宋" w:hint="eastAsia"/>
                <w:bCs/>
                <w:szCs w:val="21"/>
              </w:rPr>
              <w:t>2023年7月25日</w:t>
            </w:r>
            <w:r w:rsidR="008171B6">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C44567" w:rsidRDefault="008171B6">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C07E1E" w:rsidRPr="00C07E1E">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C44567">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C44567" w:rsidRDefault="008171B6">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C44567" w:rsidRDefault="008171B6">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C份额：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C44567" w:rsidRDefault="008171B6">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C44567" w:rsidRDefault="008171B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C44567" w:rsidRDefault="008171B6">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C44567" w:rsidRDefault="008171B6">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C44567">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C44567" w:rsidRDefault="008171B6">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w:t>
            </w:r>
            <w:r>
              <w:rPr>
                <w:rFonts w:ascii="仿宋" w:eastAsia="仿宋" w:hAnsi="仿宋" w:hint="eastAsia"/>
                <w:b/>
                <w:szCs w:val="21"/>
              </w:rPr>
              <w:lastRenderedPageBreak/>
              <w:t>拒绝或暂停该认购申请。</w:t>
            </w:r>
          </w:p>
          <w:p w:rsidR="00C44567" w:rsidRDefault="008171B6">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C4456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C4456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C07E1E" w:rsidRDefault="008171B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C44567" w:rsidRDefault="008171B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C44567" w:rsidRDefault="008171B6">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left"/>
              <w:rPr>
                <w:rFonts w:ascii="仿宋" w:eastAsia="仿宋" w:hAnsi="仿宋"/>
                <w:b/>
                <w:szCs w:val="21"/>
              </w:rPr>
            </w:pPr>
            <w:r>
              <w:rPr>
                <w:rFonts w:ascii="仿宋" w:eastAsia="仿宋" w:hAnsi="仿宋" w:cs="Cambria" w:hint="eastAsia"/>
                <w:b/>
                <w:szCs w:val="21"/>
              </w:rPr>
              <w:t xml:space="preserve">    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15%/年，以前一日资产净值为基数，每日计提。</w:t>
            </w:r>
          </w:p>
          <w:p w:rsidR="00C44567" w:rsidRDefault="008171B6">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20%/年，以前一日资产净值为基数，每日计提。</w:t>
            </w:r>
          </w:p>
          <w:p w:rsidR="00C44567" w:rsidRDefault="008171B6">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C份额：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30%/年，以前一日资产净值为基数，每日计提。</w:t>
            </w:r>
          </w:p>
          <w:p w:rsidR="00C44567" w:rsidRDefault="008171B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C44567" w:rsidRDefault="008171B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F=E×【各份额销售手续费</w:t>
            </w:r>
            <w:r>
              <w:rPr>
                <w:rFonts w:ascii="仿宋" w:eastAsia="仿宋" w:hAnsi="仿宋"/>
                <w:b/>
                <w:szCs w:val="21"/>
              </w:rPr>
              <w:t>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。F为各份额销售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C07E1E" w:rsidRDefault="008171B6">
            <w:pPr>
              <w:adjustRightInd w:val="0"/>
              <w:snapToGrid w:val="0"/>
              <w:spacing w:line="240" w:lineRule="atLeast"/>
              <w:ind w:firstLine="420"/>
              <w:jc w:val="left"/>
              <w:rPr>
                <w:rFonts w:ascii="仿宋" w:eastAsia="仿宋" w:hAnsi="仿宋"/>
                <w:b/>
                <w:szCs w:val="21"/>
              </w:rPr>
            </w:pPr>
            <w:r>
              <w:rPr>
                <w:rFonts w:ascii="仿宋" w:eastAsia="仿宋" w:hAnsi="仿宋"/>
                <w:b/>
                <w:szCs w:val="21"/>
              </w:rPr>
              <w:t>0.</w:t>
            </w:r>
            <w:r>
              <w:rPr>
                <w:rFonts w:ascii="仿宋" w:eastAsia="仿宋" w:hAnsi="仿宋" w:hint="eastAsia"/>
                <w:b/>
                <w:szCs w:val="21"/>
              </w:rPr>
              <w:t>15%/年，以前一日资产净值为基数，每日计提。</w:t>
            </w:r>
          </w:p>
          <w:p w:rsidR="00C44567" w:rsidRDefault="008171B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C44567" w:rsidRDefault="008171B6">
            <w:pPr>
              <w:adjustRightInd w:val="0"/>
              <w:snapToGrid w:val="0"/>
              <w:spacing w:line="300" w:lineRule="exact"/>
              <w:ind w:firstLine="420"/>
              <w:rPr>
                <w:rFonts w:ascii="仿宋" w:eastAsia="仿宋" w:hAnsi="仿宋"/>
                <w:b/>
                <w:szCs w:val="21"/>
              </w:rPr>
            </w:pPr>
            <w:r>
              <w:rPr>
                <w:rFonts w:ascii="仿宋" w:eastAsia="仿宋" w:hAnsi="仿宋" w:hint="eastAsia"/>
                <w:b/>
                <w:szCs w:val="21"/>
              </w:rPr>
              <w:t>F=E×【0.15%】/当年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C44567" w:rsidRDefault="008171B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A份额超额管理费计提基准为2.90</w:t>
            </w:r>
            <w:r>
              <w:rPr>
                <w:rFonts w:ascii="仿宋" w:eastAsia="仿宋" w:hAnsi="仿宋" w:cs="Cambria"/>
                <w:b/>
                <w:szCs w:val="21"/>
              </w:rPr>
              <w:t>%</w:t>
            </w:r>
            <w:r>
              <w:rPr>
                <w:rFonts w:ascii="仿宋" w:eastAsia="仿宋" w:hAnsi="仿宋" w:cs="Cambria" w:hint="eastAsia"/>
                <w:b/>
                <w:szCs w:val="21"/>
              </w:rPr>
              <w:t>（年化）；B份额超额管理费计提基准为</w:t>
            </w:r>
            <w:r>
              <w:rPr>
                <w:rFonts w:ascii="仿宋" w:eastAsia="仿宋" w:hAnsi="仿宋"/>
                <w:b/>
                <w:szCs w:val="21"/>
              </w:rPr>
              <w:t>2.</w:t>
            </w:r>
            <w:r>
              <w:rPr>
                <w:rFonts w:ascii="仿宋" w:eastAsia="仿宋" w:hAnsi="仿宋" w:hint="eastAsia"/>
                <w:b/>
                <w:szCs w:val="21"/>
              </w:rPr>
              <w:t>8</w:t>
            </w:r>
            <w:r>
              <w:rPr>
                <w:rFonts w:ascii="仿宋" w:eastAsia="仿宋" w:hAnsi="仿宋"/>
                <w:b/>
                <w:szCs w:val="21"/>
              </w:rPr>
              <w:t>5%</w:t>
            </w:r>
            <w:r>
              <w:rPr>
                <w:rFonts w:ascii="仿宋" w:eastAsia="仿宋" w:hAnsi="仿宋" w:cs="Cambria" w:hint="eastAsia"/>
                <w:b/>
                <w:szCs w:val="21"/>
              </w:rPr>
              <w:t>（年化）；C份额超额管理费计提基准为</w:t>
            </w:r>
            <w:r>
              <w:rPr>
                <w:rFonts w:ascii="仿宋" w:eastAsia="仿宋" w:hAnsi="仿宋"/>
                <w:b/>
                <w:szCs w:val="21"/>
              </w:rPr>
              <w:t>2.</w:t>
            </w:r>
            <w:r>
              <w:rPr>
                <w:rFonts w:ascii="仿宋" w:eastAsia="仿宋" w:hAnsi="仿宋" w:hint="eastAsia"/>
                <w:b/>
                <w:szCs w:val="21"/>
              </w:rPr>
              <w:t>75</w:t>
            </w:r>
            <w:r>
              <w:rPr>
                <w:rFonts w:ascii="仿宋" w:eastAsia="仿宋" w:hAnsi="仿宋"/>
                <w:b/>
                <w:szCs w:val="21"/>
              </w:rPr>
              <w:t>%</w:t>
            </w:r>
            <w:r>
              <w:rPr>
                <w:rFonts w:ascii="仿宋" w:eastAsia="仿宋" w:hAnsi="仿宋" w:cs="Cambria" w:hint="eastAsia"/>
                <w:b/>
                <w:szCs w:val="21"/>
              </w:rPr>
              <w:t>（年化）。</w:t>
            </w:r>
          </w:p>
          <w:p w:rsidR="00C44567" w:rsidRDefault="008171B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C44567" w:rsidRDefault="008171B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C44567" w:rsidRDefault="008171B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C44567" w:rsidRDefault="008171B6">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C44567" w:rsidRDefault="008171B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C44567" w:rsidRDefault="008171B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C44567" w:rsidRDefault="008171B6">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w:t>
            </w:r>
            <w:r>
              <w:rPr>
                <w:rFonts w:ascii="仿宋" w:eastAsia="仿宋" w:hAnsi="仿宋" w:hint="eastAsia"/>
                <w:b/>
                <w:szCs w:val="21"/>
              </w:rPr>
              <w:lastRenderedPageBreak/>
              <w:t>财资产中支取。</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C44567" w:rsidRDefault="008171B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C44567">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C44567" w:rsidRDefault="008171B6">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C4456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C44567" w:rsidRDefault="008171B6">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C44567" w:rsidRDefault="008171B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C44567" w:rsidRDefault="008171B6">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C44567" w:rsidRDefault="008171B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C44567" w:rsidRDefault="008171B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C44567" w:rsidRDefault="008171B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C44567" w:rsidRDefault="008171B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C44567" w:rsidRDefault="008171B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C4456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C44567" w:rsidRDefault="008171B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C4456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C44567" w:rsidRDefault="008171B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C44567" w:rsidRDefault="008171B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C44567" w:rsidRDefault="008171B6">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C44567" w:rsidRDefault="008171B6">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C44567" w:rsidRDefault="00C44567">
      <w:pPr>
        <w:pStyle w:val="Default"/>
        <w:snapToGrid w:val="0"/>
        <w:spacing w:afterLines="50" w:after="156" w:line="400" w:lineRule="exact"/>
        <w:ind w:firstLineChars="200" w:firstLine="482"/>
        <w:jc w:val="both"/>
        <w:rPr>
          <w:rFonts w:ascii="Times New Roman" w:eastAsia="黑体" w:cs="Times New Roman"/>
          <w:b/>
          <w:color w:val="auto"/>
        </w:rPr>
      </w:pPr>
    </w:p>
    <w:p w:rsidR="00C44567" w:rsidRDefault="008171B6">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二、</w:t>
      </w:r>
      <w:r>
        <w:rPr>
          <w:rFonts w:ascii="Times New Roman" w:eastAsia="黑体" w:cs="Times New Roman"/>
          <w:b/>
          <w:color w:val="auto"/>
        </w:rPr>
        <w:t>投资</w:t>
      </w:r>
      <w:r>
        <w:rPr>
          <w:rFonts w:ascii="Times New Roman" w:eastAsia="黑体" w:cs="Times New Roman" w:hint="eastAsia"/>
          <w:b/>
          <w:color w:val="auto"/>
        </w:rPr>
        <w:t>对象</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C44567" w:rsidRDefault="008171B6">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C44567">
        <w:trPr>
          <w:trHeight w:val="447"/>
          <w:tblCellSpacing w:w="0" w:type="dxa"/>
        </w:trPr>
        <w:tc>
          <w:tcPr>
            <w:tcW w:w="2762" w:type="dxa"/>
            <w:vAlign w:val="center"/>
          </w:tcPr>
          <w:p w:rsidR="00C44567" w:rsidRDefault="008171B6">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C44567" w:rsidRDefault="008171B6">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C44567">
        <w:trPr>
          <w:trHeight w:val="447"/>
          <w:tblCellSpacing w:w="0" w:type="dxa"/>
        </w:trPr>
        <w:tc>
          <w:tcPr>
            <w:tcW w:w="2762" w:type="dxa"/>
            <w:vAlign w:val="center"/>
          </w:tcPr>
          <w:p w:rsidR="00C44567" w:rsidRDefault="008171B6">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C44567" w:rsidRDefault="008171B6">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C44567" w:rsidRDefault="008171B6">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C44567" w:rsidRDefault="008171B6">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C44567" w:rsidRDefault="008171B6">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C44567" w:rsidRDefault="008171B6">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C44567" w:rsidRDefault="008171B6">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w:t>
      </w:r>
      <w:r>
        <w:rPr>
          <w:rFonts w:ascii="仿宋" w:eastAsia="仿宋" w:hAnsi="仿宋" w:cs="宋体" w:hint="eastAsia"/>
          <w:kern w:val="0"/>
          <w:sz w:val="24"/>
        </w:rPr>
        <w:lastRenderedPageBreak/>
        <w:t>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C44567" w:rsidRDefault="008171B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C44567" w:rsidRDefault="008171B6">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C44567" w:rsidRDefault="008171B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C44567" w:rsidRDefault="008171B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C44567" w:rsidRDefault="008171B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C44567" w:rsidRDefault="008171B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C44567" w:rsidRDefault="008171B6">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C44567" w:rsidRDefault="008171B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C44567" w:rsidRDefault="008171B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C44567" w:rsidRDefault="008171B6">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C44567" w:rsidRDefault="008171B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C44567" w:rsidRDefault="008171B6">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C44567" w:rsidRDefault="008171B6">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C44567" w:rsidRDefault="008171B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C44567" w:rsidRDefault="008171B6">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C44567" w:rsidRDefault="008171B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C44567" w:rsidRDefault="008171B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C44567" w:rsidRDefault="008171B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C44567" w:rsidRDefault="008171B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w:t>
      </w:r>
      <w:bookmarkStart w:id="5" w:name="_GoBack"/>
      <w:bookmarkEnd w:id="5"/>
      <w:r>
        <w:rPr>
          <w:rFonts w:ascii="仿宋" w:eastAsia="仿宋" w:hAnsi="仿宋" w:cs="仿宋" w:hint="eastAsia"/>
          <w:sz w:val="24"/>
        </w:rPr>
        <w:t>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1.00</w:t>
      </w:r>
      <w:r w:rsidR="0014324D">
        <w:rPr>
          <w:rFonts w:ascii="仿宋" w:eastAsia="仿宋" w:hAnsi="仿宋" w:cs="仿宋"/>
          <w:sz w:val="24"/>
        </w:rPr>
        <w:t>1</w:t>
      </w:r>
      <w:r>
        <w:rPr>
          <w:rFonts w:ascii="仿宋" w:eastAsia="仿宋" w:hAnsi="仿宋" w:cs="仿宋"/>
          <w:sz w:val="24"/>
        </w:rPr>
        <w:t>0</w:t>
      </w:r>
      <w:r>
        <w:rPr>
          <w:rFonts w:ascii="仿宋" w:eastAsia="仿宋" w:hAnsi="仿宋" w:cs="仿宋" w:hint="eastAsia"/>
          <w:sz w:val="24"/>
        </w:rPr>
        <w:t>，客户到期获得的金额为：</w:t>
      </w:r>
      <w:r>
        <w:rPr>
          <w:rFonts w:ascii="仿宋" w:eastAsia="仿宋" w:hAnsi="仿宋" w:cs="仿宋"/>
          <w:sz w:val="24"/>
        </w:rPr>
        <w:t>100,000*1.00</w:t>
      </w:r>
      <w:r w:rsidR="0014324D">
        <w:rPr>
          <w:rFonts w:ascii="仿宋" w:eastAsia="仿宋" w:hAnsi="仿宋" w:cs="仿宋"/>
          <w:sz w:val="24"/>
        </w:rPr>
        <w:t>1</w:t>
      </w:r>
      <w:r>
        <w:rPr>
          <w:rFonts w:ascii="仿宋" w:eastAsia="仿宋" w:hAnsi="仿宋" w:cs="仿宋"/>
          <w:sz w:val="24"/>
        </w:rPr>
        <w:t>0=100</w:t>
      </w:r>
      <w:r w:rsidR="0014324D">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C44567" w:rsidRDefault="008171B6">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C44567" w:rsidRDefault="008171B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C44567" w:rsidRDefault="008171B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lastRenderedPageBreak/>
        <w:t>华夏理财郑重提示：本理财产品是非保本浮动收益净值型理财产品，不保证理财本金和收益。投资者的本金和收益可能会因市场变动等原因而蒙受损失。投资者应充分认识投资风险，谨慎投资。</w:t>
      </w:r>
    </w:p>
    <w:p w:rsidR="00C44567" w:rsidRDefault="008171B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C44567" w:rsidRDefault="008171B6">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C44567" w:rsidRDefault="008171B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C44567" w:rsidRDefault="008171B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C44567" w:rsidRDefault="008171B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C44567" w:rsidRDefault="008171B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w:t>
      </w:r>
      <w:r>
        <w:rPr>
          <w:rFonts w:ascii="仿宋" w:eastAsia="仿宋" w:hAnsi="仿宋" w:hint="eastAsia"/>
          <w:color w:val="auto"/>
        </w:rPr>
        <w:lastRenderedPageBreak/>
        <w:t>同认可的估值；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w:t>
      </w:r>
      <w:r>
        <w:rPr>
          <w:rFonts w:ascii="仿宋" w:eastAsia="仿宋" w:hAnsi="仿宋" w:hint="eastAsia"/>
          <w:color w:val="auto"/>
        </w:rPr>
        <w:lastRenderedPageBreak/>
        <w:t>值的情况下，采用管理人和托管人共同认可的估值。</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C44567" w:rsidRDefault="008171B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C44567" w:rsidRDefault="008171B6">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C44567" w:rsidRDefault="008171B6">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C44567" w:rsidRDefault="008171B6">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C44567" w:rsidRDefault="008171B6">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C44567" w:rsidRDefault="008171B6">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C44567" w:rsidRDefault="008171B6">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C44567" w:rsidRDefault="008171B6">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C44567" w:rsidRDefault="008171B6">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C44567" w:rsidRDefault="008171B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C44567" w:rsidRDefault="008171B6">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w:t>
      </w:r>
      <w:r>
        <w:rPr>
          <w:rFonts w:ascii="Times New Roman" w:eastAsia="黑体" w:cs="Times New Roman" w:hint="eastAsia"/>
          <w:b/>
          <w:color w:val="auto"/>
        </w:rPr>
        <w:lastRenderedPageBreak/>
        <w:t>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C44567" w:rsidRDefault="008171B6">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C44567" w:rsidRDefault="008171B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C44567" w:rsidRDefault="008171B6">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C44567" w:rsidRDefault="008171B6">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C44567" w:rsidRDefault="008171B6">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C44567" w:rsidRDefault="008171B6">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C44567" w:rsidRDefault="008171B6">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C44567" w:rsidRDefault="008171B6">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C44567" w:rsidRDefault="008171B6">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C44567" w:rsidRDefault="008171B6">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w:t>
      </w:r>
      <w:r>
        <w:rPr>
          <w:rFonts w:ascii="Times New Roman" w:eastAsia="黑体" w:cs="Times New Roman" w:hint="eastAsia"/>
          <w:b/>
          <w:color w:val="auto"/>
        </w:rPr>
        <w:lastRenderedPageBreak/>
        <w:t>影响理财产品的受理、投资、偿还等的正常进行，进而影响理财产品的投资收益和本金安全。</w:t>
      </w:r>
    </w:p>
    <w:p w:rsidR="00C44567" w:rsidRDefault="008171B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C44567" w:rsidRDefault="008171B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C44567" w:rsidRDefault="008171B6">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C44567" w:rsidRDefault="008171B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C44567" w:rsidRDefault="008171B6">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w:t>
      </w:r>
      <w:r>
        <w:rPr>
          <w:rFonts w:ascii="仿宋" w:eastAsia="仿宋" w:hAnsi="仿宋" w:cs="宋体" w:hint="eastAsia"/>
          <w:kern w:val="0"/>
          <w:sz w:val="24"/>
        </w:rPr>
        <w:lastRenderedPageBreak/>
        <w:t>的信息披露渠道</w:t>
      </w:r>
      <w:r>
        <w:rPr>
          <w:rFonts w:ascii="仿宋" w:eastAsia="仿宋" w:hAnsi="仿宋" w:cs="仿宋" w:hint="eastAsia"/>
          <w:kern w:val="0"/>
          <w:sz w:val="24"/>
        </w:rPr>
        <w:t>发布临时公告。</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C44567" w:rsidRDefault="008171B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C44567" w:rsidRDefault="008171B6">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C44567" w:rsidRDefault="008171B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C44567" w:rsidRDefault="008171B6">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C44567" w:rsidRDefault="008171B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C44567" w:rsidRDefault="008171B6">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C44567" w:rsidRDefault="008171B6">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C44567" w:rsidRDefault="008171B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C44567" w:rsidRDefault="008171B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C44567" w:rsidRDefault="008171B6">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C44567" w:rsidRDefault="008171B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C44567" w:rsidRDefault="008171B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C44567" w:rsidRDefault="008171B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C44567" w:rsidRDefault="008171B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C44567" w:rsidRDefault="008171B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C44567" w:rsidRDefault="008171B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C44567" w:rsidRDefault="00C4456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C44567" w:rsidRDefault="008171B6">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C44567" w:rsidRDefault="008171B6">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C4456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4324D"/>
    <w:rsid w:val="0016435C"/>
    <w:rsid w:val="00165B63"/>
    <w:rsid w:val="0017498E"/>
    <w:rsid w:val="0017523A"/>
    <w:rsid w:val="00186079"/>
    <w:rsid w:val="00190BB4"/>
    <w:rsid w:val="0019200F"/>
    <w:rsid w:val="001C36D5"/>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5F44D6"/>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171B6"/>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07E1E"/>
    <w:rsid w:val="00C2501F"/>
    <w:rsid w:val="00C26621"/>
    <w:rsid w:val="00C34C70"/>
    <w:rsid w:val="00C44567"/>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76251"/>
    <w:rsid w:val="00E8067C"/>
    <w:rsid w:val="00E86945"/>
    <w:rsid w:val="00E91719"/>
    <w:rsid w:val="00E93A95"/>
    <w:rsid w:val="00EA4EFE"/>
    <w:rsid w:val="00EC1941"/>
    <w:rsid w:val="00ED51B9"/>
    <w:rsid w:val="00ED5CA8"/>
    <w:rsid w:val="00EE0EFC"/>
    <w:rsid w:val="00EE1401"/>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A0EDAF4C-0818-4B06-9007-B48A5AF6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2419</Words>
  <Characters>13792</Characters>
  <Application>Microsoft Office Word</Application>
  <DocSecurity>0</DocSecurity>
  <Lines>114</Lines>
  <Paragraphs>32</Paragraphs>
  <ScaleCrop>false</ScaleCrop>
  <Company>华夏银行总行</Company>
  <LinksUpToDate>false</LinksUpToDate>
  <CharactersWithSpaces>16179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稳健低波</cp:keywords>
  <cp:lastModifiedBy>产品营销部</cp:lastModifiedBy>
  <cp:revision>4</cp:revision>
  <cp:lastPrinted>2021-07-21T07:06:00Z</cp:lastPrinted>
  <dcterms:created xsi:type="dcterms:W3CDTF">2023-03-20T05:56:00Z</dcterms:created>
  <dcterms:modified xsi:type="dcterms:W3CDTF">2023-03-20T06:09:00Z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