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华夏理财固定收益债权型封闭式理财产品94号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8"/>
        <w:tblW w:w="8569"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8"/>
        <w:tblW w:w="9134"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华夏理财固定收益债权型封闭式理财产品94号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A份额简称：“华夏理财固收债权封闭式94号396天A”</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B份额简称：“华夏理财固收债权封闭式94号396天B”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23121094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 xml:space="preserve">23121094 </w:t>
            </w:r>
            <w:r>
              <w:rPr>
                <w:rFonts w:hint="eastAsia" w:ascii="仿宋" w:hAnsi="仿宋" w:eastAsia="仿宋"/>
                <w:bCs/>
                <w:szCs w:val="21"/>
              </w:rPr>
              <w:t>A</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B份额代码：</w:t>
            </w:r>
            <w:r>
              <w:rPr>
                <w:rFonts w:ascii="仿宋" w:hAnsi="仿宋" w:eastAsia="仿宋"/>
                <w:bCs/>
                <w:szCs w:val="21"/>
              </w:rPr>
              <w:t xml:space="preserve">23121094 </w:t>
            </w:r>
            <w:r>
              <w:rPr>
                <w:rFonts w:hint="eastAsia" w:ascii="仿宋" w:hAnsi="仿宋" w:eastAsia="仿宋"/>
                <w:bCs/>
                <w:szCs w:val="21"/>
              </w:rPr>
              <w:t>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Z7003923000099</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3.85%</w:t>
            </w:r>
            <w:r>
              <w:rPr>
                <w:rFonts w:hint="eastAsia" w:ascii="仿宋" w:hAnsi="仿宋" w:eastAsia="仿宋" w:cs="Cambria"/>
                <w:bCs/>
                <w:szCs w:val="21"/>
              </w:rPr>
              <w:t>（年化）;B份额：业绩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3.80%</w:t>
            </w:r>
            <w:r>
              <w:rPr>
                <w:rFonts w:hint="eastAsia" w:ascii="仿宋" w:hAnsi="仿宋" w:eastAsia="仿宋" w:cs="Cambria"/>
                <w:bCs/>
                <w:szCs w:val="21"/>
              </w:rPr>
              <w:t>（年化）。以产品投资债券类资产仓位55%-100%，非标债权类资产仓位0-45%，组合杠杆率100%-120%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bookmarkStart w:id="7" w:name="_GoBack"/>
            <w:bookmarkEnd w:id="7"/>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_Hlk290294163"/>
            <w:bookmarkStart w:id="3" w:name="OLE_LINK2" w:colFirst="1" w:colLast="1"/>
            <w:bookmarkStart w:id="4" w:name="OLE_LINK3"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2023年4月27日</w:t>
            </w:r>
            <w:r>
              <w:rPr>
                <w:rFonts w:ascii="仿宋" w:hAnsi="仿宋" w:eastAsia="仿宋"/>
                <w:bCs/>
                <w:szCs w:val="21"/>
              </w:rPr>
              <w:t>－</w:t>
            </w:r>
            <w:r>
              <w:rPr>
                <w:rFonts w:hint="eastAsia" w:ascii="仿宋" w:hAnsi="仿宋" w:eastAsia="仿宋"/>
                <w:bCs/>
                <w:szCs w:val="21"/>
              </w:rPr>
              <w:t>2023年5月4日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2023年5月5日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396</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2024年6月4日理财产品正常到期，到期日如为非工作日，则顺延至下一工作日。如理财产品因故提前或延迟到期的，则终止日以华夏理财发布的公告为准。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计划发行规模上限为30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szCs w:val="21"/>
              </w:rPr>
            </w:pPr>
            <w:r>
              <w:rPr>
                <w:rFonts w:hint="eastAsia" w:ascii="仿宋" w:hAnsi="仿宋" w:eastAsia="仿宋"/>
                <w:b/>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szCs w:val="21"/>
              </w:rPr>
            </w:pPr>
            <w:r>
              <w:rPr>
                <w:rFonts w:hint="eastAsia" w:ascii="仿宋" w:hAnsi="仿宋" w:eastAsia="仿宋"/>
                <w:b/>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0.03%/年，以前一日资产净值为基数，每日计提。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uto"/>
              <w:ind w:firstLine="420"/>
              <w:jc w:val="left"/>
              <w:rPr>
                <w:rFonts w:ascii="仿宋" w:hAnsi="仿宋" w:eastAsia="仿宋"/>
                <w:b/>
                <w:szCs w:val="21"/>
              </w:rPr>
            </w:pPr>
            <w:r>
              <w:rPr>
                <w:rFonts w:hint="eastAsia" w:ascii="仿宋" w:hAnsi="仿宋" w:eastAsia="仿宋"/>
                <w:b/>
                <w:szCs w:val="21"/>
              </w:rPr>
              <w:t>F=E×【0.03%】/当年天数。F为托管费；E为计算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jc w:val="left"/>
              <w:rPr>
                <w:rFonts w:ascii="仿宋" w:hAnsi="仿宋" w:eastAsia="仿宋"/>
                <w:b/>
                <w:szCs w:val="21"/>
              </w:rPr>
            </w:pPr>
            <w:r>
              <w:rPr>
                <w:rFonts w:hint="eastAsia" w:ascii="仿宋" w:hAnsi="仿宋" w:eastAsia="仿宋" w:cs="Cambria"/>
                <w:b/>
                <w:szCs w:val="21"/>
              </w:rPr>
              <w:t>A份额：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 xml:space="preserve">0.25% </w:t>
            </w:r>
            <w:r>
              <w:rPr>
                <w:rFonts w:hint="eastAsia" w:ascii="仿宋" w:hAnsi="仿宋" w:eastAsia="仿宋"/>
                <w:b/>
                <w:szCs w:val="21"/>
              </w:rPr>
              <w:t>/年，以前一日资产净值为基数，每日计提。</w:t>
            </w:r>
          </w:p>
          <w:p>
            <w:pPr>
              <w:adjustRightInd w:val="0"/>
              <w:snapToGrid w:val="0"/>
              <w:spacing w:line="300" w:lineRule="exact"/>
              <w:ind w:firstLine="420"/>
              <w:jc w:val="left"/>
              <w:rPr>
                <w:rFonts w:ascii="仿宋" w:hAnsi="仿宋" w:eastAsia="仿宋"/>
                <w:b/>
                <w:szCs w:val="21"/>
              </w:rPr>
            </w:pPr>
            <w:r>
              <w:rPr>
                <w:rFonts w:hint="eastAsia" w:ascii="仿宋" w:hAnsi="仿宋" w:eastAsia="仿宋" w:cs="Cambria"/>
                <w:b/>
                <w:szCs w:val="21"/>
              </w:rPr>
              <w:t>B份额：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0.30%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 xml:space="preserve">0.25% </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300" w:lineRule="exact"/>
              <w:ind w:firstLine="420"/>
              <w:rPr>
                <w:rFonts w:ascii="仿宋" w:hAnsi="仿宋" w:eastAsia="仿宋"/>
                <w:b/>
                <w:szCs w:val="21"/>
              </w:rPr>
            </w:pPr>
            <w:r>
              <w:rPr>
                <w:rFonts w:hint="eastAsia" w:ascii="仿宋" w:hAnsi="仿宋" w:eastAsia="仿宋"/>
                <w:b/>
                <w:szCs w:val="21"/>
              </w:rPr>
              <w:t>F=E×【</w:t>
            </w:r>
            <w:r>
              <w:rPr>
                <w:rFonts w:ascii="仿宋" w:hAnsi="仿宋" w:eastAsia="仿宋"/>
                <w:b/>
                <w:szCs w:val="21"/>
              </w:rPr>
              <w:t>0.25%</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ascii="仿宋" w:hAnsi="仿宋" w:eastAsia="仿宋" w:cs="Cambria"/>
                <w:b/>
                <w:szCs w:val="21"/>
              </w:rPr>
              <w:t>3.85%</w:t>
            </w:r>
            <w:r>
              <w:rPr>
                <w:rFonts w:hint="eastAsia" w:ascii="仿宋" w:hAnsi="仿宋" w:eastAsia="仿宋" w:cs="Cambria"/>
                <w:b/>
                <w:szCs w:val="21"/>
              </w:rPr>
              <w:t>（年化）；B份额超额管理费计提基准为</w:t>
            </w:r>
            <w:r>
              <w:rPr>
                <w:rFonts w:ascii="仿宋" w:hAnsi="仿宋" w:eastAsia="仿宋"/>
                <w:b/>
                <w:szCs w:val="21"/>
              </w:rPr>
              <w:t>3.80%</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8"/>
        <w:tblW w:w="7900" w:type="dxa"/>
        <w:tblCellSpacing w:w="0"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762"/>
        <w:gridCol w:w="5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2762" w:type="dxa"/>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2762" w:type="dxa"/>
            <w:vAlign w:val="center"/>
          </w:tcPr>
          <w:p>
            <w:pPr>
              <w:adjustRightInd w:val="0"/>
              <w:snapToGrid w:val="0"/>
              <w:spacing w:line="56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tc>
        <w:tc>
          <w:tcPr>
            <w:tcW w:w="5138" w:type="dxa"/>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1.0010</w:t>
      </w:r>
      <w:r>
        <w:rPr>
          <w:rFonts w:hint="eastAsia" w:ascii="仿宋" w:hAnsi="仿宋" w:eastAsia="仿宋" w:cs="仿宋"/>
          <w:sz w:val="24"/>
        </w:rPr>
        <w:t>，客户到期获得的金额为：</w:t>
      </w:r>
      <w:r>
        <w:rPr>
          <w:rFonts w:ascii="仿宋" w:hAnsi="仿宋" w:eastAsia="仿宋" w:cs="仿宋"/>
          <w:sz w:val="24"/>
        </w:rPr>
        <w:t>100,000*1.0010=100,100.00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w:t>
      </w:r>
      <w:r>
        <w:rPr>
          <w:rFonts w:ascii="仿宋" w:hAnsi="仿宋" w:eastAsia="仿宋" w:cs="仿宋"/>
        </w:rPr>
        <w:t>债券类</w:t>
      </w:r>
      <w:r>
        <w:rPr>
          <w:rFonts w:hint="eastAsia" w:ascii="仿宋" w:hAnsi="仿宋" w:eastAsia="仿宋" w:cs="仿宋"/>
        </w:rPr>
        <w:t>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仿宋" w:hAnsi="仿宋" w:eastAsia="仿宋" w:cs="宋体"/>
          <w:b/>
          <w:bCs/>
          <w:kern w:val="0"/>
          <w:sz w:val="24"/>
        </w:rPr>
        <w:t>华夏理财有限责任公司官方网站（www.hxwm.com.cn）、</w:t>
      </w:r>
      <w:r>
        <w:rPr>
          <w:rFonts w:ascii="仿宋" w:hAnsi="仿宋" w:eastAsia="仿宋" w:cs="宋体"/>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bordersDoNotSurroundHeader w:val="1"/>
  <w:bordersDoNotSurroundFooter w:val="1"/>
  <w:doNotTrackMoves/>
  <w:documentProtection w:edit="trackedChanges"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03BF"/>
    <w:rsid w:val="000431D6"/>
    <w:rsid w:val="00056226"/>
    <w:rsid w:val="00063AA0"/>
    <w:rsid w:val="00066824"/>
    <w:rsid w:val="00096678"/>
    <w:rsid w:val="000A088E"/>
    <w:rsid w:val="000B0009"/>
    <w:rsid w:val="000B0F79"/>
    <w:rsid w:val="000C03A9"/>
    <w:rsid w:val="000C784C"/>
    <w:rsid w:val="000D0355"/>
    <w:rsid w:val="000E7B01"/>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1606"/>
    <w:rsid w:val="001E3E69"/>
    <w:rsid w:val="001E41AD"/>
    <w:rsid w:val="001E78A3"/>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E3068"/>
    <w:rsid w:val="003F0CFC"/>
    <w:rsid w:val="00400CDC"/>
    <w:rsid w:val="004128C5"/>
    <w:rsid w:val="00420E68"/>
    <w:rsid w:val="00443D10"/>
    <w:rsid w:val="00452B0F"/>
    <w:rsid w:val="00480B1D"/>
    <w:rsid w:val="00482583"/>
    <w:rsid w:val="0048600F"/>
    <w:rsid w:val="00493909"/>
    <w:rsid w:val="004A2CEA"/>
    <w:rsid w:val="004B3C7D"/>
    <w:rsid w:val="004C7E7D"/>
    <w:rsid w:val="004D72E5"/>
    <w:rsid w:val="004E0739"/>
    <w:rsid w:val="004E4564"/>
    <w:rsid w:val="004E46BF"/>
    <w:rsid w:val="004E7458"/>
    <w:rsid w:val="004F3054"/>
    <w:rsid w:val="00511A6C"/>
    <w:rsid w:val="00511F92"/>
    <w:rsid w:val="0051737C"/>
    <w:rsid w:val="005228EC"/>
    <w:rsid w:val="0053489D"/>
    <w:rsid w:val="00541B21"/>
    <w:rsid w:val="005622E8"/>
    <w:rsid w:val="00562D74"/>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687B"/>
    <w:rsid w:val="00697279"/>
    <w:rsid w:val="006A3BD2"/>
    <w:rsid w:val="006B7A12"/>
    <w:rsid w:val="006D1929"/>
    <w:rsid w:val="006D5CC0"/>
    <w:rsid w:val="006D61F9"/>
    <w:rsid w:val="006D7545"/>
    <w:rsid w:val="006E465C"/>
    <w:rsid w:val="006E5108"/>
    <w:rsid w:val="006F108E"/>
    <w:rsid w:val="0070057F"/>
    <w:rsid w:val="00712D65"/>
    <w:rsid w:val="00714FA0"/>
    <w:rsid w:val="0075453D"/>
    <w:rsid w:val="00755C63"/>
    <w:rsid w:val="00757C4D"/>
    <w:rsid w:val="007660D1"/>
    <w:rsid w:val="0077151B"/>
    <w:rsid w:val="00774BA0"/>
    <w:rsid w:val="0078428F"/>
    <w:rsid w:val="00784B05"/>
    <w:rsid w:val="00794BCC"/>
    <w:rsid w:val="007A782E"/>
    <w:rsid w:val="007B16C0"/>
    <w:rsid w:val="007D7E45"/>
    <w:rsid w:val="007E5064"/>
    <w:rsid w:val="007E69F8"/>
    <w:rsid w:val="007F34D2"/>
    <w:rsid w:val="008111D2"/>
    <w:rsid w:val="00812191"/>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948CB"/>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939A8"/>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C616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5723B"/>
    <w:rsid w:val="00B64A10"/>
    <w:rsid w:val="00B7068C"/>
    <w:rsid w:val="00B835AA"/>
    <w:rsid w:val="00B86087"/>
    <w:rsid w:val="00B90CDB"/>
    <w:rsid w:val="00B960A6"/>
    <w:rsid w:val="00B97A5C"/>
    <w:rsid w:val="00BB69FA"/>
    <w:rsid w:val="00BD4C6B"/>
    <w:rsid w:val="00BE1009"/>
    <w:rsid w:val="00BE486A"/>
    <w:rsid w:val="00BF783F"/>
    <w:rsid w:val="00C2501F"/>
    <w:rsid w:val="00C26621"/>
    <w:rsid w:val="00C31A7D"/>
    <w:rsid w:val="00C34C70"/>
    <w:rsid w:val="00C416E7"/>
    <w:rsid w:val="00C7590C"/>
    <w:rsid w:val="00C831E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3CC1"/>
    <w:rsid w:val="00D96806"/>
    <w:rsid w:val="00DA1051"/>
    <w:rsid w:val="00DB3201"/>
    <w:rsid w:val="00DB6A3F"/>
    <w:rsid w:val="00DC5F87"/>
    <w:rsid w:val="00DE1803"/>
    <w:rsid w:val="00DE7DB8"/>
    <w:rsid w:val="00DF01F0"/>
    <w:rsid w:val="00E01C5E"/>
    <w:rsid w:val="00E02F1C"/>
    <w:rsid w:val="00E0346B"/>
    <w:rsid w:val="00E064E3"/>
    <w:rsid w:val="00E254D4"/>
    <w:rsid w:val="00E32C0D"/>
    <w:rsid w:val="00E53D13"/>
    <w:rsid w:val="00E62046"/>
    <w:rsid w:val="00E65F0B"/>
    <w:rsid w:val="00E8067C"/>
    <w:rsid w:val="00E86945"/>
    <w:rsid w:val="00E91719"/>
    <w:rsid w:val="00E93A95"/>
    <w:rsid w:val="00EA4EFE"/>
    <w:rsid w:val="00EC1941"/>
    <w:rsid w:val="00ED0B33"/>
    <w:rsid w:val="00ED51B9"/>
    <w:rsid w:val="00ED5CA8"/>
    <w:rsid w:val="00EE0EFC"/>
    <w:rsid w:val="00EE4B28"/>
    <w:rsid w:val="00EE5ED9"/>
    <w:rsid w:val="00EF0103"/>
    <w:rsid w:val="00F02D76"/>
    <w:rsid w:val="00F045C3"/>
    <w:rsid w:val="00F05127"/>
    <w:rsid w:val="00F208BA"/>
    <w:rsid w:val="00F512E9"/>
    <w:rsid w:val="00F54606"/>
    <w:rsid w:val="00F67A6A"/>
    <w:rsid w:val="00F67A9C"/>
    <w:rsid w:val="00F72DB1"/>
    <w:rsid w:val="00F77DC9"/>
    <w:rsid w:val="00F82368"/>
    <w:rsid w:val="00F86ADB"/>
    <w:rsid w:val="00FA60B8"/>
    <w:rsid w:val="00FA70D5"/>
    <w:rsid w:val="00FB10EC"/>
    <w:rsid w:val="00FC0983"/>
    <w:rsid w:val="00FC21F8"/>
    <w:rsid w:val="00FC6689"/>
    <w:rsid w:val="00FC72F2"/>
    <w:rsid w:val="00FF1A4F"/>
    <w:rsid w:val="00FF5911"/>
    <w:rsid w:val="015E11C2"/>
    <w:rsid w:val="020F48EF"/>
    <w:rsid w:val="02361A79"/>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4E59B7"/>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265A8E"/>
    <w:rsid w:val="294C4E21"/>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01F98"/>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2F77E6A"/>
    <w:rsid w:val="63554C8E"/>
    <w:rsid w:val="63890B77"/>
    <w:rsid w:val="63970830"/>
    <w:rsid w:val="639D1EC4"/>
    <w:rsid w:val="63A13700"/>
    <w:rsid w:val="63DA03E2"/>
    <w:rsid w:val="64541B77"/>
    <w:rsid w:val="64667487"/>
    <w:rsid w:val="64E9282A"/>
    <w:rsid w:val="651B0E07"/>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3"/>
    <w:qFormat/>
    <w:uiPriority w:val="0"/>
    <w:rPr>
      <w:b/>
      <w:bCs/>
    </w:rPr>
  </w:style>
  <w:style w:type="character" w:styleId="10">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2"/>
    <w:qFormat/>
    <w:uiPriority w:val="0"/>
    <w:rPr>
      <w:kern w:val="2"/>
      <w:sz w:val="21"/>
      <w:szCs w:val="24"/>
    </w:rPr>
  </w:style>
  <w:style w:type="character" w:customStyle="1" w:styleId="13">
    <w:name w:val="批注主题 Char"/>
    <w:link w:val="7"/>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2400</Words>
  <Characters>13685</Characters>
  <Lines>114</Lines>
  <Paragraphs>32</Paragraphs>
  <TotalTime>1</TotalTime>
  <ScaleCrop>false</ScaleCrop>
  <LinksUpToDate>false</LinksUpToDate>
  <CharactersWithSpaces>16053</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2023-04-19T07:35:00Z</dcterms:created>
  <dc:creator>ylh</dc:creator>
  <cp:keywords>久期控制策略</cp:keywords>
  <cp:lastModifiedBy>RORO</cp:lastModifiedBy>
  <cp:lastPrinted>2021-07-21T07:06:00Z</cp:lastPrinted>
  <dcterms:modified xsi:type="dcterms:W3CDTF">2023-04-21T00:39:14Z</dcterms:modified>
  <dc:title>华夏理财固定收益债权型封闭式</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7FD58229F76F425C97CE679FD6D5D50E</vt:lpwstr>
  </property>
</Properties>
</file>